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46F" w:rsidRPr="005D601A" w:rsidRDefault="00FB146F" w:rsidP="00FB146F">
      <w:pPr>
        <w:autoSpaceDE w:val="0"/>
        <w:autoSpaceDN w:val="0"/>
        <w:adjustRightInd w:val="0"/>
        <w:spacing w:before="120" w:after="120" w:line="360" w:lineRule="auto"/>
        <w:jc w:val="both"/>
        <w:rPr>
          <w:rFonts w:ascii="Arial" w:hAnsi="Arial" w:cs="Arial"/>
          <w:b/>
        </w:rPr>
      </w:pPr>
      <w:r w:rsidRPr="005D601A">
        <w:rPr>
          <w:rFonts w:ascii="Arial" w:hAnsi="Arial" w:cs="Arial"/>
          <w:b/>
          <w:color w:val="000000"/>
        </w:rPr>
        <w:t xml:space="preserve">DIVERSIDAD FLORÍSTICA </w:t>
      </w:r>
      <w:r w:rsidRPr="005D601A">
        <w:rPr>
          <w:rFonts w:ascii="Arial" w:hAnsi="Arial" w:cs="Arial"/>
          <w:b/>
        </w:rPr>
        <w:t xml:space="preserve">EN ÁREAS AFECTADAS POR </w:t>
      </w:r>
      <w:r w:rsidRPr="005D601A">
        <w:rPr>
          <w:rFonts w:ascii="Arial" w:hAnsi="Arial" w:cs="Arial"/>
          <w:b/>
          <w:i/>
          <w:iCs/>
        </w:rPr>
        <w:t>DICHROSTACHY CINEREA</w:t>
      </w:r>
      <w:r w:rsidRPr="005D601A">
        <w:rPr>
          <w:rFonts w:ascii="Arial" w:hAnsi="Arial" w:cs="Arial"/>
          <w:b/>
        </w:rPr>
        <w:t xml:space="preserve"> L. EN BOSQUE SIEMPRE VERDE MICRÓFILO, GUANTÁNAMO</w:t>
      </w:r>
    </w:p>
    <w:p w:rsidR="00E05A2C" w:rsidRDefault="00FB146F" w:rsidP="00E05A2C">
      <w:pPr>
        <w:keepNext/>
        <w:pBdr>
          <w:bottom w:val="single" w:sz="12" w:space="1" w:color="auto"/>
        </w:pBdr>
        <w:autoSpaceDE w:val="0"/>
        <w:autoSpaceDN w:val="0"/>
        <w:adjustRightInd w:val="0"/>
        <w:spacing w:before="120" w:after="120" w:line="360" w:lineRule="auto"/>
        <w:jc w:val="both"/>
        <w:rPr>
          <w:rFonts w:ascii="Arial" w:hAnsi="Arial" w:cs="Arial"/>
          <w:b/>
          <w:color w:val="000000"/>
          <w:lang w:val="en-US"/>
        </w:rPr>
      </w:pPr>
      <w:r w:rsidRPr="005D601A">
        <w:rPr>
          <w:rFonts w:ascii="Arial" w:hAnsi="Arial" w:cs="Arial"/>
          <w:b/>
          <w:color w:val="000000"/>
          <w:lang w:val="en-US"/>
        </w:rPr>
        <w:t xml:space="preserve">FLORISTIC DIVERSITY IN AREAS AFFECTED BY </w:t>
      </w:r>
      <w:r w:rsidRPr="005D601A">
        <w:rPr>
          <w:rFonts w:ascii="Arial" w:hAnsi="Arial" w:cs="Arial"/>
          <w:b/>
          <w:i/>
          <w:color w:val="000000"/>
          <w:lang w:val="en-US"/>
        </w:rPr>
        <w:t xml:space="preserve">DICHROSTACHY CINEREA </w:t>
      </w:r>
      <w:r w:rsidRPr="005D601A">
        <w:rPr>
          <w:rFonts w:ascii="Arial" w:hAnsi="Arial" w:cs="Arial"/>
          <w:b/>
          <w:color w:val="000000"/>
          <w:lang w:val="en-US"/>
        </w:rPr>
        <w:t>L. IN SIEMPRE VERDE MICRÓFILO FOREST, GUANTANAMO</w:t>
      </w:r>
    </w:p>
    <w:p w:rsidR="00E05A2C" w:rsidRPr="00E05A2C" w:rsidRDefault="00E05A2C" w:rsidP="00FB146F">
      <w:pPr>
        <w:keepNext/>
        <w:pBdr>
          <w:bottom w:val="single" w:sz="12" w:space="1" w:color="auto"/>
        </w:pBdr>
        <w:autoSpaceDE w:val="0"/>
        <w:autoSpaceDN w:val="0"/>
        <w:adjustRightInd w:val="0"/>
        <w:spacing w:before="120" w:after="120" w:line="360" w:lineRule="auto"/>
        <w:jc w:val="both"/>
        <w:rPr>
          <w:rFonts w:ascii="Arial" w:hAnsi="Arial" w:cs="Arial"/>
          <w:b/>
          <w:color w:val="000000"/>
          <w:sz w:val="24"/>
          <w:lang w:val="es-CU"/>
        </w:rPr>
      </w:pPr>
      <w:r w:rsidRPr="00E05A2C">
        <w:rPr>
          <w:rFonts w:ascii="Arial" w:hAnsi="Arial" w:cs="Arial"/>
          <w:color w:val="000000"/>
          <w:sz w:val="24"/>
        </w:rPr>
        <w:t>Yuris Rodríguez Matos</w:t>
      </w:r>
      <w:r w:rsidRPr="00E05A2C">
        <w:rPr>
          <w:rFonts w:ascii="Arial" w:hAnsi="Arial" w:cs="Arial"/>
          <w:sz w:val="24"/>
          <w:szCs w:val="24"/>
          <w:vertAlign w:val="superscript"/>
          <w:lang w:val="es-CU"/>
        </w:rPr>
        <w:t xml:space="preserve"> </w:t>
      </w:r>
    </w:p>
    <w:p w:rsidR="00E05A2C" w:rsidRDefault="00E05A2C" w:rsidP="00E05A2C">
      <w:pPr>
        <w:spacing w:before="120" w:line="360" w:lineRule="auto"/>
        <w:rPr>
          <w:rStyle w:val="Hipervnculo"/>
          <w:rFonts w:ascii="Arial" w:hAnsi="Arial" w:cs="Arial"/>
        </w:rPr>
      </w:pPr>
      <w:r w:rsidRPr="00F07707">
        <w:rPr>
          <w:rFonts w:ascii="Arial" w:hAnsi="Arial" w:cs="Arial"/>
          <w:color w:val="000000"/>
        </w:rPr>
        <w:t>Facultad Agroforestal. Universidad de Guantánamo</w:t>
      </w:r>
      <w:r w:rsidRPr="00F07707">
        <w:rPr>
          <w:rFonts w:ascii="Arial" w:hAnsi="Arial" w:cs="Arial"/>
        </w:rPr>
        <w:t xml:space="preserve">, Cuba. </w:t>
      </w:r>
      <w:hyperlink r:id="rId7" w:history="1">
        <w:r w:rsidRPr="00451E18">
          <w:rPr>
            <w:rStyle w:val="Hipervnculo"/>
            <w:rFonts w:ascii="Arial" w:hAnsi="Arial" w:cs="Arial"/>
          </w:rPr>
          <w:t>http://orcid.org/0000-0002-5032-6362</w:t>
        </w:r>
      </w:hyperlink>
      <w:r w:rsidRPr="00451E18">
        <w:rPr>
          <w:rStyle w:val="Hipervnculo"/>
          <w:rFonts w:ascii="Arial" w:hAnsi="Arial" w:cs="Arial"/>
        </w:rPr>
        <w:t xml:space="preserve"> E-mail:  </w:t>
      </w:r>
      <w:bookmarkStart w:id="0" w:name="_GoBack"/>
      <w:r w:rsidR="00882EA6">
        <w:fldChar w:fldCharType="begin"/>
      </w:r>
      <w:r w:rsidR="00882EA6">
        <w:instrText xml:space="preserve"> HYPERLINK "mailto:yurisrm@cug.co.cu" </w:instrText>
      </w:r>
      <w:r w:rsidR="00882EA6">
        <w:fldChar w:fldCharType="separate"/>
      </w:r>
      <w:r w:rsidRPr="00451E18">
        <w:rPr>
          <w:rStyle w:val="Hipervnculo"/>
          <w:rFonts w:ascii="Arial" w:hAnsi="Arial" w:cs="Arial"/>
        </w:rPr>
        <w:t>yurisrm@cug.co.cu</w:t>
      </w:r>
      <w:r w:rsidR="00882EA6">
        <w:rPr>
          <w:rStyle w:val="Hipervnculo"/>
          <w:rFonts w:ascii="Arial" w:hAnsi="Arial" w:cs="Arial"/>
        </w:rPr>
        <w:fldChar w:fldCharType="end"/>
      </w:r>
      <w:bookmarkEnd w:id="0"/>
    </w:p>
    <w:p w:rsidR="003E3285" w:rsidRPr="000266C6" w:rsidRDefault="001D720F" w:rsidP="00E05A2C">
      <w:pPr>
        <w:spacing w:before="120" w:after="120" w:line="240" w:lineRule="auto"/>
        <w:jc w:val="right"/>
        <w:rPr>
          <w:rFonts w:ascii="Arial" w:hAnsi="Arial" w:cs="Arial"/>
          <w:b/>
          <w:sz w:val="24"/>
          <w:szCs w:val="24"/>
        </w:rPr>
      </w:pPr>
      <w:r w:rsidRPr="000266C6">
        <w:rPr>
          <w:rFonts w:ascii="Arial" w:hAnsi="Arial" w:cs="Arial"/>
          <w:b/>
          <w:sz w:val="24"/>
          <w:szCs w:val="24"/>
        </w:rPr>
        <w:t>Recibido:</w:t>
      </w:r>
      <w:r w:rsidR="00F344B2" w:rsidRPr="000266C6">
        <w:rPr>
          <w:rFonts w:ascii="Arial" w:hAnsi="Arial" w:cs="Arial"/>
          <w:sz w:val="24"/>
          <w:szCs w:val="24"/>
        </w:rPr>
        <w:t xml:space="preserve"> 22</w:t>
      </w:r>
      <w:r w:rsidRPr="000266C6">
        <w:rPr>
          <w:rFonts w:ascii="Arial" w:hAnsi="Arial" w:cs="Arial"/>
          <w:sz w:val="24"/>
          <w:szCs w:val="24"/>
        </w:rPr>
        <w:t xml:space="preserve"> de </w:t>
      </w:r>
      <w:r w:rsidR="00F344B2" w:rsidRPr="000266C6">
        <w:rPr>
          <w:rFonts w:ascii="Arial" w:hAnsi="Arial" w:cs="Arial"/>
          <w:sz w:val="24"/>
          <w:szCs w:val="24"/>
        </w:rPr>
        <w:t>febrero</w:t>
      </w:r>
      <w:r w:rsidRPr="000266C6">
        <w:rPr>
          <w:rFonts w:ascii="Arial" w:hAnsi="Arial" w:cs="Arial"/>
          <w:sz w:val="24"/>
          <w:szCs w:val="24"/>
        </w:rPr>
        <w:t xml:space="preserve"> de 202</w:t>
      </w:r>
      <w:r w:rsidR="00F344B2" w:rsidRPr="000266C6">
        <w:rPr>
          <w:rFonts w:ascii="Arial" w:hAnsi="Arial" w:cs="Arial"/>
          <w:sz w:val="24"/>
          <w:szCs w:val="24"/>
        </w:rPr>
        <w:t>2</w:t>
      </w:r>
    </w:p>
    <w:p w:rsidR="003E3285" w:rsidRDefault="001D720F" w:rsidP="00E05A2C">
      <w:pPr>
        <w:spacing w:before="120" w:after="120" w:line="240" w:lineRule="auto"/>
        <w:jc w:val="right"/>
        <w:rPr>
          <w:rFonts w:ascii="Arial" w:hAnsi="Arial" w:cs="Arial"/>
          <w:sz w:val="24"/>
          <w:szCs w:val="24"/>
        </w:rPr>
      </w:pPr>
      <w:r w:rsidRPr="000266C6">
        <w:rPr>
          <w:rFonts w:ascii="Arial" w:hAnsi="Arial" w:cs="Arial"/>
          <w:b/>
          <w:sz w:val="24"/>
          <w:szCs w:val="24"/>
        </w:rPr>
        <w:t xml:space="preserve">Aceptado: </w:t>
      </w:r>
      <w:r w:rsidRPr="000266C6">
        <w:rPr>
          <w:rFonts w:ascii="Arial" w:hAnsi="Arial" w:cs="Arial"/>
          <w:sz w:val="24"/>
          <w:szCs w:val="24"/>
        </w:rPr>
        <w:t xml:space="preserve">16 de </w:t>
      </w:r>
      <w:r w:rsidR="00F344B2" w:rsidRPr="000266C6">
        <w:rPr>
          <w:rFonts w:ascii="Arial" w:hAnsi="Arial" w:cs="Arial"/>
          <w:sz w:val="24"/>
          <w:szCs w:val="24"/>
        </w:rPr>
        <w:t>marzo</w:t>
      </w:r>
      <w:r w:rsidRPr="000266C6">
        <w:rPr>
          <w:rFonts w:ascii="Arial" w:hAnsi="Arial" w:cs="Arial"/>
          <w:sz w:val="24"/>
          <w:szCs w:val="24"/>
        </w:rPr>
        <w:t xml:space="preserve"> de 202</w:t>
      </w:r>
      <w:r w:rsidR="00F344B2" w:rsidRPr="000266C6">
        <w:rPr>
          <w:rFonts w:ascii="Arial" w:hAnsi="Arial" w:cs="Arial"/>
          <w:sz w:val="24"/>
          <w:szCs w:val="24"/>
        </w:rPr>
        <w:t>2</w:t>
      </w:r>
    </w:p>
    <w:p w:rsidR="00E05A2C" w:rsidRPr="00E05A2C" w:rsidRDefault="00E05A2C" w:rsidP="00E05A2C">
      <w:pPr>
        <w:spacing w:line="360" w:lineRule="auto"/>
        <w:jc w:val="both"/>
        <w:rPr>
          <w:rFonts w:ascii="Arial" w:hAnsi="Arial" w:cs="Arial"/>
          <w:b/>
          <w:bCs/>
          <w:sz w:val="24"/>
          <w:szCs w:val="24"/>
        </w:rPr>
      </w:pPr>
      <w:r w:rsidRPr="00E05A2C">
        <w:rPr>
          <w:rFonts w:ascii="Arial" w:hAnsi="Arial" w:cs="Arial"/>
          <w:b/>
          <w:bCs/>
          <w:sz w:val="24"/>
          <w:szCs w:val="24"/>
        </w:rPr>
        <w:t>RESUMEN</w:t>
      </w:r>
    </w:p>
    <w:p w:rsidR="00E05A2C" w:rsidRPr="00E05A2C" w:rsidRDefault="00E05A2C" w:rsidP="00E05A2C">
      <w:pPr>
        <w:spacing w:line="360" w:lineRule="auto"/>
        <w:jc w:val="both"/>
        <w:rPr>
          <w:rFonts w:ascii="Arial" w:hAnsi="Arial" w:cs="Arial"/>
          <w:sz w:val="24"/>
          <w:szCs w:val="24"/>
        </w:rPr>
      </w:pPr>
      <w:r w:rsidRPr="00E05A2C">
        <w:rPr>
          <w:rFonts w:ascii="Arial" w:hAnsi="Arial" w:cs="Arial"/>
          <w:sz w:val="24"/>
          <w:szCs w:val="24"/>
        </w:rPr>
        <w:t xml:space="preserve">El presente trabajo se desarrolló en Bosque Siempre Verde Micrófilo en la Reserva Ecológica Hatibonico, en un suelo Pardos Sialítico Carbonatados,  perteneciente al municipio de Caimanera, provincia Guantánamo, en el periodo de noviembre 2018 hasta junio de 2020, con el objetivo de evaluar la diversidad florística del áreas afectadas por </w:t>
      </w:r>
      <w:r w:rsidRPr="00E05A2C">
        <w:rPr>
          <w:rFonts w:ascii="Arial" w:hAnsi="Arial" w:cs="Arial"/>
          <w:i/>
          <w:iCs/>
          <w:sz w:val="24"/>
          <w:szCs w:val="24"/>
        </w:rPr>
        <w:t>Dichrostachy cinerea</w:t>
      </w:r>
      <w:r w:rsidRPr="00E05A2C">
        <w:rPr>
          <w:rFonts w:ascii="Arial" w:hAnsi="Arial" w:cs="Arial"/>
          <w:sz w:val="24"/>
          <w:szCs w:val="24"/>
        </w:rPr>
        <w:t xml:space="preserve"> L. Se levantaron un total de 20 parcelas de 20 x 25 m (500 m</w:t>
      </w:r>
      <w:r w:rsidRPr="00E05A2C">
        <w:rPr>
          <w:rFonts w:ascii="Arial" w:hAnsi="Arial" w:cs="Arial"/>
          <w:sz w:val="24"/>
          <w:szCs w:val="24"/>
          <w:vertAlign w:val="superscript"/>
        </w:rPr>
        <w:t>2</w:t>
      </w:r>
      <w:r w:rsidRPr="00E05A2C">
        <w:rPr>
          <w:rFonts w:ascii="Arial" w:hAnsi="Arial" w:cs="Arial"/>
          <w:sz w:val="24"/>
          <w:szCs w:val="24"/>
        </w:rPr>
        <w:t>) de forma aleatoria, donde se contabilizaron las especies florísticas presentes en los diferentes estratos definidos, además se midió la altura (m) y el diámetro (cm) a las especies mayores de un metro, se caracterizó la diversidad alfa y beta. Para el análisis de la estructura y composición de especie, se determinó la regeneración natural mediante el método de subparcela anidada de 5 x 5 m (25 m</w:t>
      </w:r>
      <w:r w:rsidRPr="00E05A2C">
        <w:rPr>
          <w:rFonts w:ascii="Arial" w:hAnsi="Arial" w:cs="Arial"/>
          <w:sz w:val="24"/>
          <w:szCs w:val="24"/>
          <w:vertAlign w:val="superscript"/>
        </w:rPr>
        <w:t>2</w:t>
      </w:r>
      <w:r w:rsidRPr="00E05A2C">
        <w:rPr>
          <w:rFonts w:ascii="Arial" w:hAnsi="Arial" w:cs="Arial"/>
          <w:sz w:val="24"/>
          <w:szCs w:val="24"/>
        </w:rPr>
        <w:t>) en cada una de las unidades de muestreo de 500 m</w:t>
      </w:r>
      <w:r w:rsidRPr="00E05A2C">
        <w:rPr>
          <w:rFonts w:ascii="Arial" w:hAnsi="Arial" w:cs="Arial"/>
          <w:sz w:val="24"/>
          <w:szCs w:val="24"/>
          <w:vertAlign w:val="superscript"/>
        </w:rPr>
        <w:t>2</w:t>
      </w:r>
      <w:r w:rsidRPr="00E05A2C">
        <w:rPr>
          <w:rFonts w:ascii="Arial" w:hAnsi="Arial" w:cs="Arial"/>
          <w:sz w:val="24"/>
          <w:szCs w:val="24"/>
        </w:rPr>
        <w:t xml:space="preserve"> que se </w:t>
      </w:r>
      <w:r w:rsidRPr="00E05A2C">
        <w:rPr>
          <w:rFonts w:ascii="Arial" w:hAnsi="Arial" w:cs="Arial"/>
          <w:color w:val="000000"/>
          <w:sz w:val="24"/>
          <w:szCs w:val="24"/>
        </w:rPr>
        <w:t>establecieron</w:t>
      </w:r>
      <w:r w:rsidRPr="00E05A2C">
        <w:rPr>
          <w:rFonts w:ascii="Arial" w:hAnsi="Arial" w:cs="Arial"/>
          <w:sz w:val="24"/>
          <w:szCs w:val="24"/>
        </w:rPr>
        <w:t xml:space="preserve"> en el área de investigación. Se obtuvo un total de 440 especies pertenecientes a 20 familias y 29 géneros. Las familias de mayor riqueza de individuos fueron: s</w:t>
      </w:r>
      <w:r w:rsidRPr="00E05A2C">
        <w:rPr>
          <w:rFonts w:ascii="Arial" w:hAnsi="Arial" w:cs="Arial"/>
          <w:color w:val="000000"/>
          <w:sz w:val="24"/>
          <w:szCs w:val="24"/>
        </w:rPr>
        <w:t xml:space="preserve">terculiaceae </w:t>
      </w:r>
      <w:r w:rsidRPr="00E05A2C">
        <w:rPr>
          <w:rFonts w:ascii="Arial" w:hAnsi="Arial" w:cs="Arial"/>
          <w:sz w:val="24"/>
          <w:szCs w:val="24"/>
        </w:rPr>
        <w:t xml:space="preserve">con  </w:t>
      </w:r>
      <w:r w:rsidRPr="00E05A2C">
        <w:rPr>
          <w:rFonts w:ascii="Arial" w:hAnsi="Arial" w:cs="Arial"/>
          <w:color w:val="000000"/>
          <w:sz w:val="24"/>
          <w:szCs w:val="24"/>
        </w:rPr>
        <w:t>76</w:t>
      </w:r>
      <w:r w:rsidRPr="00E05A2C">
        <w:rPr>
          <w:rFonts w:ascii="Arial" w:hAnsi="Arial" w:cs="Arial"/>
          <w:sz w:val="24"/>
          <w:szCs w:val="24"/>
        </w:rPr>
        <w:t xml:space="preserve">, seguida por </w:t>
      </w:r>
      <w:r w:rsidRPr="00E05A2C">
        <w:rPr>
          <w:rFonts w:ascii="Arial" w:hAnsi="Arial" w:cs="Arial"/>
          <w:color w:val="000000"/>
          <w:sz w:val="24"/>
          <w:szCs w:val="24"/>
        </w:rPr>
        <w:t xml:space="preserve">meliaceae </w:t>
      </w:r>
      <w:r w:rsidRPr="00E05A2C">
        <w:rPr>
          <w:rFonts w:ascii="Arial" w:hAnsi="Arial" w:cs="Arial"/>
          <w:sz w:val="24"/>
          <w:szCs w:val="24"/>
        </w:rPr>
        <w:t xml:space="preserve">con </w:t>
      </w:r>
      <w:r w:rsidRPr="00E05A2C">
        <w:rPr>
          <w:rFonts w:ascii="Arial" w:hAnsi="Arial" w:cs="Arial"/>
          <w:color w:val="000000"/>
          <w:sz w:val="24"/>
          <w:szCs w:val="24"/>
        </w:rPr>
        <w:t>69</w:t>
      </w:r>
      <w:r w:rsidRPr="00E05A2C">
        <w:rPr>
          <w:rFonts w:ascii="Arial" w:hAnsi="Arial" w:cs="Arial"/>
          <w:sz w:val="24"/>
          <w:szCs w:val="24"/>
        </w:rPr>
        <w:t xml:space="preserve"> y con poca presencia de ellos:</w:t>
      </w:r>
      <w:r w:rsidRPr="00E05A2C">
        <w:rPr>
          <w:rFonts w:ascii="Arial" w:hAnsi="Arial" w:cs="Arial"/>
          <w:i/>
          <w:color w:val="000000"/>
          <w:sz w:val="24"/>
          <w:szCs w:val="24"/>
        </w:rPr>
        <w:t xml:space="preserve"> </w:t>
      </w:r>
      <w:r w:rsidRPr="00E05A2C">
        <w:rPr>
          <w:rFonts w:ascii="Arial" w:hAnsi="Arial" w:cs="Arial"/>
          <w:color w:val="000000"/>
          <w:sz w:val="24"/>
          <w:szCs w:val="24"/>
        </w:rPr>
        <w:t>myrtacea</w:t>
      </w:r>
      <w:r w:rsidRPr="00E05A2C">
        <w:rPr>
          <w:rFonts w:ascii="Arial" w:hAnsi="Arial" w:cs="Arial"/>
          <w:sz w:val="24"/>
          <w:szCs w:val="24"/>
        </w:rPr>
        <w:t xml:space="preserve">e, </w:t>
      </w:r>
      <w:r w:rsidRPr="00E05A2C">
        <w:rPr>
          <w:rFonts w:ascii="Arial" w:hAnsi="Arial" w:cs="Arial"/>
          <w:color w:val="000000"/>
          <w:sz w:val="24"/>
          <w:szCs w:val="24"/>
        </w:rPr>
        <w:t>rutaceae</w:t>
      </w:r>
      <w:r w:rsidRPr="00E05A2C">
        <w:rPr>
          <w:rFonts w:ascii="Arial" w:hAnsi="Arial" w:cs="Arial"/>
          <w:i/>
          <w:color w:val="000000"/>
          <w:sz w:val="24"/>
          <w:szCs w:val="24"/>
        </w:rPr>
        <w:t xml:space="preserve">, </w:t>
      </w:r>
      <w:r w:rsidRPr="00E05A2C">
        <w:rPr>
          <w:rFonts w:ascii="Arial" w:hAnsi="Arial" w:cs="Arial"/>
          <w:color w:val="000000"/>
          <w:sz w:val="24"/>
          <w:szCs w:val="24"/>
        </w:rPr>
        <w:t>cane</w:t>
      </w:r>
      <w:r w:rsidRPr="00E05A2C">
        <w:rPr>
          <w:rFonts w:ascii="Arial" w:hAnsi="Arial" w:cs="Arial"/>
          <w:sz w:val="24"/>
          <w:szCs w:val="24"/>
        </w:rPr>
        <w:t>l</w:t>
      </w:r>
      <w:r w:rsidRPr="00E05A2C">
        <w:rPr>
          <w:rFonts w:ascii="Arial" w:hAnsi="Arial" w:cs="Arial"/>
          <w:color w:val="000000"/>
          <w:sz w:val="24"/>
          <w:szCs w:val="24"/>
        </w:rPr>
        <w:t>aceae</w:t>
      </w:r>
      <w:r w:rsidRPr="00E05A2C">
        <w:rPr>
          <w:rFonts w:ascii="Arial" w:hAnsi="Arial" w:cs="Arial"/>
          <w:i/>
          <w:sz w:val="24"/>
          <w:szCs w:val="24"/>
        </w:rPr>
        <w:t xml:space="preserve"> </w:t>
      </w:r>
      <w:r w:rsidRPr="00E05A2C">
        <w:rPr>
          <w:rFonts w:ascii="Arial" w:hAnsi="Arial" w:cs="Arial"/>
          <w:sz w:val="24"/>
          <w:szCs w:val="24"/>
        </w:rPr>
        <w:t xml:space="preserve">y </w:t>
      </w:r>
      <w:r w:rsidRPr="00E05A2C">
        <w:rPr>
          <w:rFonts w:ascii="Arial" w:hAnsi="Arial" w:cs="Arial"/>
          <w:color w:val="000000"/>
          <w:sz w:val="24"/>
          <w:szCs w:val="24"/>
        </w:rPr>
        <w:t xml:space="preserve">caesalpinaceae </w:t>
      </w:r>
      <w:r w:rsidRPr="00E05A2C">
        <w:rPr>
          <w:rFonts w:ascii="Arial" w:hAnsi="Arial" w:cs="Arial"/>
          <w:sz w:val="24"/>
          <w:szCs w:val="24"/>
        </w:rPr>
        <w:t xml:space="preserve">con un individuo y las especies más abundantes en la regeneración natural en los estratos inferiores son: </w:t>
      </w:r>
      <w:r w:rsidRPr="00E05A2C">
        <w:rPr>
          <w:rFonts w:ascii="Arial" w:hAnsi="Arial" w:cs="Arial"/>
          <w:i/>
          <w:sz w:val="24"/>
          <w:szCs w:val="24"/>
        </w:rPr>
        <w:t xml:space="preserve">Capparis </w:t>
      </w:r>
      <w:r w:rsidRPr="00E05A2C">
        <w:rPr>
          <w:rFonts w:ascii="Arial" w:hAnsi="Arial" w:cs="Arial"/>
          <w:sz w:val="24"/>
          <w:szCs w:val="24"/>
        </w:rPr>
        <w:t>sp</w:t>
      </w:r>
      <w:r w:rsidRPr="00E05A2C">
        <w:rPr>
          <w:rFonts w:ascii="Arial" w:hAnsi="Arial" w:cs="Arial"/>
          <w:i/>
          <w:sz w:val="24"/>
          <w:szCs w:val="24"/>
        </w:rPr>
        <w:t xml:space="preserve">., Chrysophyllum oliviforme </w:t>
      </w:r>
      <w:r w:rsidRPr="00E05A2C">
        <w:rPr>
          <w:rFonts w:ascii="Arial" w:hAnsi="Arial" w:cs="Arial"/>
          <w:sz w:val="24"/>
          <w:szCs w:val="24"/>
        </w:rPr>
        <w:t>L</w:t>
      </w:r>
      <w:r w:rsidRPr="00E05A2C">
        <w:rPr>
          <w:rFonts w:ascii="Arial" w:hAnsi="Arial" w:cs="Arial"/>
          <w:i/>
          <w:sz w:val="24"/>
          <w:szCs w:val="24"/>
        </w:rPr>
        <w:t>.</w:t>
      </w:r>
      <w:r w:rsidRPr="00E05A2C">
        <w:rPr>
          <w:rFonts w:ascii="Arial" w:hAnsi="Arial" w:cs="Arial"/>
          <w:sz w:val="24"/>
          <w:szCs w:val="24"/>
        </w:rPr>
        <w:t>,</w:t>
      </w:r>
      <w:r w:rsidRPr="00E05A2C">
        <w:rPr>
          <w:rFonts w:ascii="Arial" w:hAnsi="Arial" w:cs="Arial"/>
          <w:i/>
          <w:sz w:val="24"/>
          <w:szCs w:val="24"/>
        </w:rPr>
        <w:t xml:space="preserve"> Guazuma tomentosa </w:t>
      </w:r>
      <w:r w:rsidRPr="00E05A2C">
        <w:rPr>
          <w:rFonts w:ascii="Arial" w:hAnsi="Arial" w:cs="Arial"/>
          <w:sz w:val="24"/>
          <w:szCs w:val="24"/>
        </w:rPr>
        <w:t>H.</w:t>
      </w:r>
      <w:r w:rsidRPr="00E05A2C">
        <w:rPr>
          <w:rFonts w:ascii="Arial" w:hAnsi="Arial" w:cs="Arial"/>
          <w:i/>
          <w:sz w:val="24"/>
          <w:szCs w:val="24"/>
        </w:rPr>
        <w:t xml:space="preserve"> </w:t>
      </w:r>
      <w:r w:rsidRPr="00E05A2C">
        <w:rPr>
          <w:rFonts w:ascii="Arial" w:hAnsi="Arial" w:cs="Arial"/>
          <w:sz w:val="24"/>
          <w:szCs w:val="24"/>
        </w:rPr>
        <w:t xml:space="preserve">en las diferentes categorías: diseminado, brinzal  bajo y brinzal alto. </w:t>
      </w:r>
    </w:p>
    <w:p w:rsidR="00E05A2C" w:rsidRPr="00E05A2C" w:rsidRDefault="00E05A2C" w:rsidP="00E05A2C">
      <w:pPr>
        <w:spacing w:line="360" w:lineRule="auto"/>
        <w:jc w:val="both"/>
        <w:rPr>
          <w:rFonts w:ascii="Arial" w:hAnsi="Arial" w:cs="Arial"/>
          <w:i/>
          <w:sz w:val="24"/>
          <w:szCs w:val="24"/>
        </w:rPr>
      </w:pPr>
      <w:r w:rsidRPr="00E05A2C">
        <w:rPr>
          <w:rFonts w:ascii="Arial" w:hAnsi="Arial" w:cs="Arial"/>
          <w:b/>
          <w:sz w:val="24"/>
          <w:szCs w:val="24"/>
        </w:rPr>
        <w:t xml:space="preserve">Palabras clave: </w:t>
      </w:r>
      <w:r w:rsidRPr="00E05A2C">
        <w:rPr>
          <w:rFonts w:ascii="Arial" w:hAnsi="Arial" w:cs="Arial"/>
          <w:i/>
          <w:sz w:val="24"/>
          <w:szCs w:val="24"/>
        </w:rPr>
        <w:t xml:space="preserve">especies florísticas, regeneración natural, </w:t>
      </w:r>
      <w:r w:rsidRPr="00E05A2C">
        <w:rPr>
          <w:rFonts w:ascii="Arial" w:hAnsi="Arial" w:cs="Arial"/>
          <w:sz w:val="24"/>
          <w:szCs w:val="24"/>
        </w:rPr>
        <w:t>estructura y composición</w:t>
      </w:r>
      <w:r w:rsidRPr="00E05A2C">
        <w:rPr>
          <w:rFonts w:ascii="Arial" w:hAnsi="Arial" w:cs="Arial"/>
          <w:i/>
          <w:sz w:val="24"/>
          <w:szCs w:val="24"/>
        </w:rPr>
        <w:t>.</w:t>
      </w:r>
    </w:p>
    <w:p w:rsidR="00E05A2C" w:rsidRPr="00E05A2C" w:rsidRDefault="00E05A2C" w:rsidP="00E05A2C">
      <w:pPr>
        <w:spacing w:line="360" w:lineRule="auto"/>
        <w:jc w:val="both"/>
        <w:rPr>
          <w:rFonts w:ascii="Arial" w:hAnsi="Arial" w:cs="Arial"/>
          <w:sz w:val="24"/>
          <w:szCs w:val="24"/>
          <w:lang w:val="en-US"/>
        </w:rPr>
      </w:pPr>
      <w:r w:rsidRPr="00E05A2C">
        <w:rPr>
          <w:rFonts w:ascii="Arial" w:hAnsi="Arial" w:cs="Arial"/>
          <w:b/>
          <w:sz w:val="24"/>
          <w:szCs w:val="24"/>
          <w:lang w:val="en-GB"/>
        </w:rPr>
        <w:t>ABSTRACT</w:t>
      </w:r>
    </w:p>
    <w:p w:rsidR="00E05A2C" w:rsidRPr="00E05A2C" w:rsidRDefault="00E05A2C" w:rsidP="00E05A2C">
      <w:pPr>
        <w:autoSpaceDE w:val="0"/>
        <w:autoSpaceDN w:val="0"/>
        <w:adjustRightInd w:val="0"/>
        <w:spacing w:line="360" w:lineRule="auto"/>
        <w:jc w:val="both"/>
        <w:rPr>
          <w:rFonts w:ascii="Arial" w:hAnsi="Arial" w:cs="Arial"/>
          <w:sz w:val="24"/>
          <w:szCs w:val="24"/>
          <w:lang w:val="en-GB"/>
        </w:rPr>
      </w:pPr>
      <w:r w:rsidRPr="00E05A2C">
        <w:rPr>
          <w:rFonts w:ascii="Arial" w:hAnsi="Arial" w:cs="Arial"/>
          <w:sz w:val="24"/>
          <w:szCs w:val="24"/>
          <w:lang w:val="en-GB"/>
        </w:rPr>
        <w:lastRenderedPageBreak/>
        <w:t xml:space="preserve">The present work was developed </w:t>
      </w:r>
      <w:r w:rsidRPr="00E05A2C">
        <w:rPr>
          <w:rFonts w:ascii="Arial" w:hAnsi="Arial" w:cs="Arial"/>
          <w:color w:val="000000"/>
          <w:sz w:val="24"/>
          <w:szCs w:val="24"/>
          <w:lang w:val="en-US"/>
        </w:rPr>
        <w:t>in the Siempre Verde Micrófilo Forest</w:t>
      </w:r>
      <w:r w:rsidRPr="00E05A2C">
        <w:rPr>
          <w:rFonts w:ascii="Arial" w:hAnsi="Arial" w:cs="Arial"/>
          <w:sz w:val="24"/>
          <w:szCs w:val="24"/>
          <w:lang w:val="en-GB"/>
        </w:rPr>
        <w:t xml:space="preserve"> in the Hatibonico Ecological Reserve, in a Reddish Sialitic Carbonated soil, belonging to the municipality of Caimanera, Guantanamo province, from november 2018 to June 2020 period, with the objective  of evaluating the diversity florística of the areas affected by </w:t>
      </w:r>
      <w:r w:rsidRPr="00E05A2C">
        <w:rPr>
          <w:rFonts w:ascii="Arial" w:hAnsi="Arial" w:cs="Arial"/>
          <w:i/>
          <w:sz w:val="24"/>
          <w:szCs w:val="24"/>
          <w:lang w:val="en-GB"/>
        </w:rPr>
        <w:t>Dichrostachy cinerea</w:t>
      </w:r>
      <w:r w:rsidRPr="00E05A2C">
        <w:rPr>
          <w:rFonts w:ascii="Arial" w:hAnsi="Arial" w:cs="Arial"/>
          <w:sz w:val="24"/>
          <w:szCs w:val="24"/>
          <w:lang w:val="en-GB"/>
        </w:rPr>
        <w:t xml:space="preserve"> L. A total of 20 plots of 20 x 25 m (500 m</w:t>
      </w:r>
      <w:r w:rsidRPr="00E05A2C">
        <w:rPr>
          <w:rFonts w:ascii="Arial" w:hAnsi="Arial" w:cs="Arial"/>
          <w:sz w:val="24"/>
          <w:szCs w:val="24"/>
          <w:vertAlign w:val="superscript"/>
          <w:lang w:val="en-GB"/>
        </w:rPr>
        <w:t>2</w:t>
      </w:r>
      <w:r w:rsidRPr="00E05A2C">
        <w:rPr>
          <w:rFonts w:ascii="Arial" w:hAnsi="Arial" w:cs="Arial"/>
          <w:sz w:val="24"/>
          <w:szCs w:val="24"/>
          <w:lang w:val="en-GB"/>
        </w:rPr>
        <w:t>) were randomly in am aleatory way, where the floristic species present in different defined strata were counted, besides the height (m) and the diameter (cm) were measured to the species higher than one meter, also the alfa and beta diversity were characterized. For the analysis of the structure and composition of specie, natural regeneration was also determined by the nested sub-plot method of 5 x 5 m (25 m</w:t>
      </w:r>
      <w:r w:rsidRPr="00E05A2C">
        <w:rPr>
          <w:rFonts w:ascii="Arial" w:hAnsi="Arial" w:cs="Arial"/>
          <w:sz w:val="24"/>
          <w:szCs w:val="24"/>
          <w:vertAlign w:val="superscript"/>
          <w:lang w:val="en-GB"/>
        </w:rPr>
        <w:t>2</w:t>
      </w:r>
      <w:r w:rsidRPr="00E05A2C">
        <w:rPr>
          <w:rFonts w:ascii="Arial" w:hAnsi="Arial" w:cs="Arial"/>
          <w:sz w:val="24"/>
          <w:szCs w:val="24"/>
          <w:lang w:val="en-GB"/>
        </w:rPr>
        <w:t>), in each of the 500 m</w:t>
      </w:r>
      <w:r w:rsidRPr="00E05A2C">
        <w:rPr>
          <w:rFonts w:ascii="Arial" w:hAnsi="Arial" w:cs="Arial"/>
          <w:sz w:val="24"/>
          <w:szCs w:val="24"/>
          <w:vertAlign w:val="superscript"/>
          <w:lang w:val="en-GB"/>
        </w:rPr>
        <w:t>2</w:t>
      </w:r>
      <w:r w:rsidRPr="00E05A2C">
        <w:rPr>
          <w:rFonts w:ascii="Arial" w:hAnsi="Arial" w:cs="Arial"/>
          <w:sz w:val="24"/>
          <w:szCs w:val="24"/>
          <w:lang w:val="en-GB"/>
        </w:rPr>
        <w:t xml:space="preserve"> sampling units that were established in the research area. A total of 440 species belonging to 20 families and 29 genders were obtained. The richest families of individuals were: sterculiaceae with 76, followed by meliaceae with 69 and with a little presence of them: myrtaceae, rutaceae, canelaceae and caesalpinaceae with one individual and the most abundant species in natural generation in the lower strata are: </w:t>
      </w:r>
      <w:r w:rsidRPr="00E05A2C">
        <w:rPr>
          <w:rFonts w:ascii="Arial" w:hAnsi="Arial" w:cs="Arial"/>
          <w:i/>
          <w:sz w:val="24"/>
          <w:szCs w:val="24"/>
          <w:lang w:val="en-GB"/>
        </w:rPr>
        <w:t>Capparis</w:t>
      </w:r>
      <w:r w:rsidRPr="00E05A2C">
        <w:rPr>
          <w:rFonts w:ascii="Arial" w:hAnsi="Arial" w:cs="Arial"/>
          <w:sz w:val="24"/>
          <w:szCs w:val="24"/>
          <w:lang w:val="en-GB"/>
        </w:rPr>
        <w:t xml:space="preserve"> sp L., </w:t>
      </w:r>
      <w:r w:rsidRPr="00E05A2C">
        <w:rPr>
          <w:rFonts w:ascii="Arial" w:hAnsi="Arial" w:cs="Arial"/>
          <w:i/>
          <w:sz w:val="24"/>
          <w:szCs w:val="24"/>
          <w:lang w:val="en-GB"/>
        </w:rPr>
        <w:t xml:space="preserve">Chrysophyllum oliviforme </w:t>
      </w:r>
      <w:r w:rsidRPr="00E05A2C">
        <w:rPr>
          <w:rFonts w:ascii="Arial" w:hAnsi="Arial" w:cs="Arial"/>
          <w:sz w:val="24"/>
          <w:szCs w:val="24"/>
          <w:lang w:val="en-GB"/>
        </w:rPr>
        <w:t xml:space="preserve">L., </w:t>
      </w:r>
      <w:r w:rsidRPr="00E05A2C">
        <w:rPr>
          <w:rFonts w:ascii="Arial" w:hAnsi="Arial" w:cs="Arial"/>
          <w:i/>
          <w:sz w:val="24"/>
          <w:szCs w:val="24"/>
          <w:lang w:val="en-GB"/>
        </w:rPr>
        <w:t>Guazuma tomentosa</w:t>
      </w:r>
      <w:r w:rsidRPr="00E05A2C">
        <w:rPr>
          <w:rFonts w:ascii="Arial" w:hAnsi="Arial" w:cs="Arial"/>
          <w:sz w:val="24"/>
          <w:szCs w:val="24"/>
          <w:lang w:val="en-GB"/>
        </w:rPr>
        <w:t xml:space="preserve"> H. in the different categories: disseminated, low sapling and high sapling. </w:t>
      </w:r>
    </w:p>
    <w:p w:rsidR="00E05A2C" w:rsidRPr="00E05A2C" w:rsidRDefault="00E05A2C" w:rsidP="00E05A2C">
      <w:pPr>
        <w:autoSpaceDE w:val="0"/>
        <w:autoSpaceDN w:val="0"/>
        <w:adjustRightInd w:val="0"/>
        <w:spacing w:line="360" w:lineRule="auto"/>
        <w:jc w:val="both"/>
        <w:rPr>
          <w:rFonts w:ascii="Arial" w:hAnsi="Arial" w:cs="Arial"/>
          <w:i/>
          <w:sz w:val="24"/>
          <w:szCs w:val="24"/>
          <w:lang w:val="en-GB"/>
        </w:rPr>
      </w:pPr>
      <w:r w:rsidRPr="00E05A2C">
        <w:rPr>
          <w:rFonts w:ascii="Arial" w:hAnsi="Arial" w:cs="Arial"/>
          <w:b/>
          <w:sz w:val="24"/>
          <w:szCs w:val="24"/>
          <w:lang w:val="en-GB"/>
        </w:rPr>
        <w:t>Key words:</w:t>
      </w:r>
      <w:r w:rsidRPr="00E05A2C">
        <w:rPr>
          <w:rFonts w:ascii="Arial" w:hAnsi="Arial" w:cs="Arial"/>
          <w:sz w:val="24"/>
          <w:szCs w:val="24"/>
          <w:lang w:val="en-GB"/>
        </w:rPr>
        <w:t xml:space="preserve"> </w:t>
      </w:r>
      <w:r w:rsidRPr="00E05A2C">
        <w:rPr>
          <w:rFonts w:ascii="Arial" w:hAnsi="Arial" w:cs="Arial"/>
          <w:i/>
          <w:sz w:val="24"/>
          <w:szCs w:val="24"/>
          <w:lang w:val="en-GB"/>
        </w:rPr>
        <w:t xml:space="preserve">floristic </w:t>
      </w:r>
      <w:r w:rsidRPr="00E05A2C">
        <w:rPr>
          <w:rFonts w:ascii="Arial" w:hAnsi="Arial" w:cs="Arial"/>
          <w:i/>
          <w:sz w:val="24"/>
          <w:szCs w:val="24"/>
          <w:lang w:val="en-US"/>
        </w:rPr>
        <w:t>species</w:t>
      </w:r>
      <w:r w:rsidRPr="00E05A2C">
        <w:rPr>
          <w:rFonts w:ascii="Arial" w:hAnsi="Arial" w:cs="Arial"/>
          <w:i/>
          <w:sz w:val="24"/>
          <w:szCs w:val="24"/>
          <w:lang w:val="en-GB"/>
        </w:rPr>
        <w:t xml:space="preserve">, natural regeneration and </w:t>
      </w:r>
      <w:r w:rsidRPr="00E05A2C">
        <w:rPr>
          <w:rFonts w:ascii="Arial" w:hAnsi="Arial" w:cs="Arial"/>
          <w:sz w:val="24"/>
          <w:szCs w:val="24"/>
          <w:lang w:val="en-GB"/>
        </w:rPr>
        <w:t>structure and composition of specie</w:t>
      </w:r>
      <w:r w:rsidRPr="00E05A2C">
        <w:rPr>
          <w:rFonts w:ascii="Arial" w:hAnsi="Arial" w:cs="Arial"/>
          <w:i/>
          <w:sz w:val="24"/>
          <w:szCs w:val="24"/>
          <w:lang w:val="en-GB"/>
        </w:rPr>
        <w:t>.</w:t>
      </w:r>
    </w:p>
    <w:p w:rsidR="00E05A2C" w:rsidRPr="00E05A2C" w:rsidRDefault="00E05A2C" w:rsidP="007E5E99">
      <w:pPr>
        <w:autoSpaceDE w:val="0"/>
        <w:autoSpaceDN w:val="0"/>
        <w:adjustRightInd w:val="0"/>
        <w:spacing w:before="120" w:after="120" w:line="360" w:lineRule="auto"/>
        <w:jc w:val="both"/>
        <w:rPr>
          <w:rFonts w:ascii="Arial" w:hAnsi="Arial" w:cs="Arial"/>
          <w:b/>
          <w:bCs/>
          <w:color w:val="E36C0A"/>
          <w:sz w:val="24"/>
          <w:szCs w:val="24"/>
        </w:rPr>
      </w:pPr>
      <w:r w:rsidRPr="00E05A2C">
        <w:rPr>
          <w:rFonts w:ascii="Arial" w:hAnsi="Arial" w:cs="Arial"/>
          <w:b/>
          <w:bCs/>
          <w:sz w:val="24"/>
          <w:szCs w:val="24"/>
        </w:rPr>
        <w:t>INTRODUCCIÓN</w:t>
      </w:r>
      <w:r w:rsidRPr="00E05A2C">
        <w:rPr>
          <w:rFonts w:ascii="Arial" w:hAnsi="Arial" w:cs="Arial"/>
          <w:b/>
          <w:bCs/>
          <w:color w:val="E36C0A"/>
          <w:sz w:val="24"/>
          <w:szCs w:val="24"/>
        </w:rPr>
        <w:t xml:space="preserve"> </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Entre las amenazas a la biodiversidad y a la conservación de los ecosistemas y sus servicios ambientales, se encuentra las invasiones biológicas, junto con la destrucción del hábitat, donde</w:t>
      </w:r>
      <w:r w:rsidRPr="00E05A2C">
        <w:rPr>
          <w:rFonts w:ascii="Arial" w:hAnsi="Arial" w:cs="Arial"/>
          <w:color w:val="FF0000"/>
          <w:sz w:val="24"/>
          <w:szCs w:val="24"/>
        </w:rPr>
        <w:t xml:space="preserve"> </w:t>
      </w:r>
      <w:r w:rsidRPr="00E05A2C">
        <w:rPr>
          <w:rFonts w:ascii="Arial" w:hAnsi="Arial" w:cs="Arial"/>
          <w:sz w:val="24"/>
          <w:szCs w:val="24"/>
        </w:rPr>
        <w:t>representan factores de riesgos significativos, más extendidos y de mayor impacto, aunque no todas las introducciones resultan viables, en el número actual de especies introducidas y establecidas que sobrepasan por mucho la tasa natural de invasión, donde se extiende como la migración de nuevas especies a las comunidades locales (FAO, 2014).</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Las especies exóticas invasoras que se han establecido son aquellas introducidas en un ecosistema fuera de su área de distribución natural y cuyas características les confieren la capacidad de colonizar, establecerse y seguir causando daños al ambiente. El impacto de las especies exóticas invasoras sobre los ecosistemas es inmenso. Su repercusión va más allá del daño a la biodiversidad. A menudo las invasiones implican pérdidas económicas cuantiosas y problemas sanitarios severos, por lo que se vuelven una amenaza directa para el bienestar humano (Graziano, 2018).</w:t>
      </w:r>
    </w:p>
    <w:p w:rsidR="00E05A2C" w:rsidRPr="00E05A2C" w:rsidRDefault="00E05A2C" w:rsidP="007E5E99">
      <w:pPr>
        <w:spacing w:before="120" w:after="120" w:line="360" w:lineRule="auto"/>
        <w:jc w:val="both"/>
        <w:rPr>
          <w:rFonts w:ascii="Arial" w:hAnsi="Arial" w:cs="Arial"/>
          <w:sz w:val="24"/>
          <w:szCs w:val="24"/>
        </w:rPr>
      </w:pPr>
      <w:r w:rsidRPr="00E05A2C">
        <w:rPr>
          <w:rFonts w:ascii="Arial" w:hAnsi="Arial" w:cs="Arial"/>
          <w:sz w:val="24"/>
          <w:szCs w:val="24"/>
        </w:rPr>
        <w:lastRenderedPageBreak/>
        <w:t xml:space="preserve">Los bosques y selvas son importantes para la sociedad en general por proveer insumos directos y materias primas industriales, por sus funciones ecológicas que disminuyen la erosión, eliminan el dióxido de carbono del aire, reducen el calentamiento del planeta, regulan el régimen de lluvias, favorecen la recarga de los acuíferos y preservan la biodiversidad de la flora y la fauna (Hernández </w:t>
      </w:r>
      <w:r w:rsidRPr="00E05A2C">
        <w:rPr>
          <w:rFonts w:ascii="Arial" w:hAnsi="Arial" w:cs="Arial"/>
          <w:i/>
          <w:sz w:val="24"/>
          <w:szCs w:val="24"/>
        </w:rPr>
        <w:t>et al</w:t>
      </w:r>
      <w:r w:rsidRPr="00E05A2C">
        <w:rPr>
          <w:rFonts w:ascii="Arial" w:hAnsi="Arial" w:cs="Arial"/>
          <w:sz w:val="24"/>
          <w:szCs w:val="24"/>
        </w:rPr>
        <w:t>., 2017).</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 xml:space="preserve">En Cuba entre las especies de plantas invasoras que más afectan a los ecosistemas, se destaca sin duda </w:t>
      </w:r>
      <w:r w:rsidRPr="00E05A2C">
        <w:rPr>
          <w:rFonts w:ascii="Arial" w:hAnsi="Arial" w:cs="Arial"/>
          <w:i/>
          <w:iCs/>
          <w:sz w:val="24"/>
          <w:szCs w:val="24"/>
        </w:rPr>
        <w:t xml:space="preserve">Dichrostachy cinerea </w:t>
      </w:r>
      <w:r w:rsidRPr="00E05A2C">
        <w:rPr>
          <w:rFonts w:ascii="Arial" w:hAnsi="Arial" w:cs="Arial"/>
          <w:sz w:val="24"/>
          <w:szCs w:val="24"/>
        </w:rPr>
        <w:t>L. con la fragmentación de hábitats originales, el deterioro del paisaje, el desplazamiento de la vegetación original, interrupción de la dinámica natural de las mismas y diferentes molestias a la agricultura (Soris, 2018).</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 xml:space="preserve">Las especies exóticas invasoras en la provincia de Guantánamo, también están afectando alrededor de un 40% a los ecosistemas forestales, donde se pone de manifiesto en la Reserva Ecológica Hatibonico con un 55% de área infestada por </w:t>
      </w:r>
      <w:r w:rsidRPr="00E05A2C">
        <w:rPr>
          <w:rFonts w:ascii="Arial" w:hAnsi="Arial" w:cs="Arial"/>
          <w:i/>
          <w:iCs/>
          <w:sz w:val="24"/>
          <w:szCs w:val="24"/>
        </w:rPr>
        <w:t xml:space="preserve">Dichrostachy cinerea </w:t>
      </w:r>
      <w:r w:rsidRPr="00E05A2C">
        <w:rPr>
          <w:rFonts w:ascii="Arial" w:hAnsi="Arial" w:cs="Arial"/>
          <w:sz w:val="24"/>
          <w:szCs w:val="24"/>
        </w:rPr>
        <w:t>L.</w:t>
      </w:r>
    </w:p>
    <w:p w:rsidR="00E05A2C" w:rsidRPr="00E05A2C" w:rsidRDefault="00E05A2C" w:rsidP="007E5E99">
      <w:pPr>
        <w:autoSpaceDE w:val="0"/>
        <w:autoSpaceDN w:val="0"/>
        <w:adjustRightInd w:val="0"/>
        <w:spacing w:before="120" w:after="120" w:line="360" w:lineRule="auto"/>
        <w:jc w:val="both"/>
        <w:rPr>
          <w:rFonts w:ascii="Arial" w:hAnsi="Arial" w:cs="Arial"/>
          <w:color w:val="000000"/>
          <w:sz w:val="24"/>
          <w:szCs w:val="24"/>
          <w:shd w:val="clear" w:color="auto" w:fill="FFFFFF"/>
          <w:lang w:val="es-ES_tradnl"/>
        </w:rPr>
      </w:pPr>
      <w:r w:rsidRPr="00E05A2C">
        <w:rPr>
          <w:rFonts w:ascii="Arial" w:hAnsi="Arial" w:cs="Arial"/>
          <w:b/>
          <w:color w:val="000000"/>
          <w:sz w:val="24"/>
          <w:szCs w:val="24"/>
          <w:shd w:val="clear" w:color="auto" w:fill="FFFFFF"/>
          <w:lang w:val="es-ES_tradnl"/>
        </w:rPr>
        <w:t xml:space="preserve">Objetivo </w:t>
      </w:r>
      <w:r w:rsidRPr="00E05A2C">
        <w:rPr>
          <w:rFonts w:ascii="Arial" w:hAnsi="Arial" w:cs="Arial"/>
          <w:color w:val="000000"/>
          <w:sz w:val="24"/>
          <w:szCs w:val="24"/>
          <w:shd w:val="clear" w:color="auto" w:fill="FFFFFF"/>
          <w:lang w:val="es-ES_tradnl"/>
        </w:rPr>
        <w:t xml:space="preserve">Evaluar la </w:t>
      </w:r>
      <w:r w:rsidRPr="00E05A2C">
        <w:rPr>
          <w:rFonts w:ascii="Arial" w:hAnsi="Arial" w:cs="Arial"/>
          <w:color w:val="000000"/>
          <w:sz w:val="24"/>
          <w:szCs w:val="24"/>
        </w:rPr>
        <w:t xml:space="preserve">diversidad florística en áreas afectadas por </w:t>
      </w:r>
      <w:r w:rsidRPr="00E05A2C">
        <w:rPr>
          <w:rFonts w:ascii="Arial" w:hAnsi="Arial" w:cs="Arial"/>
          <w:i/>
          <w:iCs/>
          <w:sz w:val="24"/>
          <w:szCs w:val="24"/>
        </w:rPr>
        <w:t>Dichrostachy</w:t>
      </w:r>
      <w:r w:rsidRPr="00E05A2C">
        <w:rPr>
          <w:rFonts w:ascii="Arial" w:hAnsi="Arial" w:cs="Arial"/>
          <w:i/>
          <w:iCs/>
          <w:color w:val="000000"/>
          <w:sz w:val="24"/>
          <w:szCs w:val="24"/>
        </w:rPr>
        <w:t xml:space="preserve"> cinerea</w:t>
      </w:r>
      <w:r w:rsidRPr="00E05A2C">
        <w:rPr>
          <w:rFonts w:ascii="Arial" w:hAnsi="Arial" w:cs="Arial"/>
          <w:color w:val="000000"/>
          <w:sz w:val="24"/>
          <w:szCs w:val="24"/>
        </w:rPr>
        <w:t xml:space="preserve"> L. en el bosque siempre verde micrófilo, Guantánamo</w:t>
      </w:r>
      <w:r w:rsidRPr="00E05A2C">
        <w:rPr>
          <w:rFonts w:ascii="Arial" w:hAnsi="Arial" w:cs="Arial"/>
          <w:color w:val="000000"/>
          <w:sz w:val="24"/>
          <w:szCs w:val="24"/>
          <w:shd w:val="clear" w:color="auto" w:fill="FFFFFF"/>
          <w:lang w:val="es-ES_tradnl"/>
        </w:rPr>
        <w:t>.</w:t>
      </w:r>
    </w:p>
    <w:p w:rsidR="00E05A2C" w:rsidRPr="00E05A2C" w:rsidRDefault="00E05A2C" w:rsidP="007E5E99">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MATERIALES Y MÉTODOS</w:t>
      </w:r>
    </w:p>
    <w:p w:rsidR="00E05A2C" w:rsidRPr="00E05A2C" w:rsidRDefault="00E05A2C" w:rsidP="007E5E99">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Ubicación del área de trabajo</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La investigación se desarrolló en área de la Reserva Ecológica Hatibonico, perteneciente a la Unidad de Servicios Ambientales Alejandro de Humboldt, Provincia Guantánamo, en el periodo comprendido de noviembre 2018 hasta junio de 2020. La misma limita al norte con la Empresa Agropecuaria Iván Rodríguez, ubicada en el municipio Niceto Pérez García, al sur con el mar Caribe, al este con la Empresa Agropecuaria del municipio Caimanera y al oeste con la provincia de Santiago de Cuba.</w:t>
      </w:r>
    </w:p>
    <w:p w:rsidR="00E05A2C" w:rsidRPr="00E05A2C" w:rsidRDefault="00E05A2C" w:rsidP="007E5E99">
      <w:pPr>
        <w:autoSpaceDE w:val="0"/>
        <w:autoSpaceDN w:val="0"/>
        <w:adjustRightInd w:val="0"/>
        <w:spacing w:before="120" w:after="120" w:line="360" w:lineRule="auto"/>
        <w:jc w:val="both"/>
        <w:rPr>
          <w:rFonts w:ascii="Arial" w:hAnsi="Arial" w:cs="Arial"/>
          <w:b/>
          <w:bCs/>
          <w:color w:val="161813"/>
          <w:sz w:val="24"/>
          <w:szCs w:val="24"/>
        </w:rPr>
      </w:pPr>
      <w:r w:rsidRPr="00E05A2C">
        <w:rPr>
          <w:rFonts w:ascii="Arial" w:hAnsi="Arial" w:cs="Arial"/>
          <w:sz w:val="24"/>
          <w:szCs w:val="24"/>
        </w:rPr>
        <w:t xml:space="preserve">Los principales accesos al área protegida se hacen por las ciudades de Guantánamo, por la carretera Guantánamo-Caimanera </w:t>
      </w:r>
      <w:smartTag w:uri="urn:schemas-microsoft-com:office:smarttags" w:element="metricconverter">
        <w:smartTagPr>
          <w:attr w:name="ProductID" w:val="40 Km"/>
        </w:smartTagPr>
        <w:r w:rsidRPr="00E05A2C">
          <w:rPr>
            <w:rFonts w:ascii="Arial" w:hAnsi="Arial" w:cs="Arial"/>
            <w:sz w:val="24"/>
            <w:szCs w:val="24"/>
          </w:rPr>
          <w:t>40 Km</w:t>
        </w:r>
      </w:smartTag>
      <w:r w:rsidRPr="00E05A2C">
        <w:rPr>
          <w:rFonts w:ascii="Arial" w:hAnsi="Arial" w:cs="Arial"/>
          <w:sz w:val="24"/>
          <w:szCs w:val="24"/>
        </w:rPr>
        <w:t xml:space="preserve"> hasta la Reserva y Santiago de Cuba, por la carretera Santiago de Cuba-Baconao aproximadamente </w:t>
      </w:r>
      <w:smartTag w:uri="urn:schemas-microsoft-com:office:smarttags" w:element="metricconverter">
        <w:smartTagPr>
          <w:attr w:name="ProductID" w:val="52 Km"/>
        </w:smartTagPr>
        <w:r w:rsidRPr="00E05A2C">
          <w:rPr>
            <w:rFonts w:ascii="Arial" w:hAnsi="Arial" w:cs="Arial"/>
            <w:sz w:val="24"/>
            <w:szCs w:val="24"/>
          </w:rPr>
          <w:t>52 Km</w:t>
        </w:r>
      </w:smartTag>
      <w:r w:rsidRPr="00E05A2C">
        <w:rPr>
          <w:rFonts w:ascii="Arial" w:hAnsi="Arial" w:cs="Arial"/>
          <w:sz w:val="24"/>
          <w:szCs w:val="24"/>
        </w:rPr>
        <w:t xml:space="preserve">. </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Tiene una extensión total de 6274 ha (62,74 Km</w:t>
      </w:r>
      <w:r w:rsidRPr="00E05A2C">
        <w:rPr>
          <w:rFonts w:ascii="Arial" w:hAnsi="Arial" w:cs="Arial"/>
          <w:sz w:val="24"/>
          <w:szCs w:val="24"/>
          <w:vertAlign w:val="superscript"/>
        </w:rPr>
        <w:t>2</w:t>
      </w:r>
      <w:r w:rsidRPr="00E05A2C">
        <w:rPr>
          <w:rFonts w:ascii="Arial" w:hAnsi="Arial" w:cs="Arial"/>
          <w:sz w:val="24"/>
          <w:szCs w:val="24"/>
        </w:rPr>
        <w:t xml:space="preserve">), de las cuales </w:t>
      </w:r>
      <w:smartTag w:uri="urn:schemas-microsoft-com:office:smarttags" w:element="metricconverter">
        <w:smartTagPr>
          <w:attr w:name="ProductID" w:val="804 ha"/>
        </w:smartTagPr>
        <w:r w:rsidRPr="00E05A2C">
          <w:rPr>
            <w:rFonts w:ascii="Arial" w:hAnsi="Arial" w:cs="Arial"/>
            <w:sz w:val="24"/>
            <w:szCs w:val="24"/>
          </w:rPr>
          <w:t>804 ha</w:t>
        </w:r>
      </w:smartTag>
      <w:r w:rsidRPr="00E05A2C">
        <w:rPr>
          <w:rFonts w:ascii="Arial" w:hAnsi="Arial" w:cs="Arial"/>
          <w:sz w:val="24"/>
          <w:szCs w:val="24"/>
        </w:rPr>
        <w:t xml:space="preserve"> pertenecen a la parte marina y las restantes 5470 ha son terrestres, la Reserva tiene un perímetro de </w:t>
      </w:r>
      <w:smartTag w:uri="urn:schemas-microsoft-com:office:smarttags" w:element="metricconverter">
        <w:smartTagPr>
          <w:attr w:name="ProductID" w:val="42 Km"/>
        </w:smartTagPr>
        <w:r w:rsidRPr="00E05A2C">
          <w:rPr>
            <w:rFonts w:ascii="Arial" w:hAnsi="Arial" w:cs="Arial"/>
            <w:sz w:val="24"/>
            <w:szCs w:val="24"/>
          </w:rPr>
          <w:t>42 Km</w:t>
        </w:r>
      </w:smartTag>
      <w:r w:rsidRPr="00E05A2C">
        <w:rPr>
          <w:rFonts w:ascii="Arial" w:hAnsi="Arial" w:cs="Arial"/>
          <w:sz w:val="24"/>
          <w:szCs w:val="24"/>
        </w:rPr>
        <w:t>, se consideró la zona de amortiguamiento a partir de los límites físicos del área 0,5 Km, por lo que la superficie de la misma resultó de 2100 ha y el 33,4% con respecto al total del área protegida.</w:t>
      </w:r>
    </w:p>
    <w:p w:rsidR="00E05A2C" w:rsidRPr="00E05A2C" w:rsidRDefault="00E05A2C" w:rsidP="007E5E99">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Caracterización Edáfica</w:t>
      </w:r>
    </w:p>
    <w:p w:rsidR="00E05A2C" w:rsidRPr="00E05A2C" w:rsidRDefault="00E05A2C" w:rsidP="007E5E99">
      <w:pPr>
        <w:autoSpaceDE w:val="0"/>
        <w:autoSpaceDN w:val="0"/>
        <w:adjustRightInd w:val="0"/>
        <w:spacing w:before="120" w:after="120" w:line="360" w:lineRule="auto"/>
        <w:jc w:val="both"/>
        <w:rPr>
          <w:rFonts w:ascii="Arial" w:hAnsi="Arial" w:cs="Arial"/>
          <w:color w:val="000000"/>
          <w:sz w:val="24"/>
          <w:szCs w:val="24"/>
        </w:rPr>
      </w:pPr>
      <w:r w:rsidRPr="00E05A2C">
        <w:rPr>
          <w:rFonts w:ascii="Arial" w:hAnsi="Arial" w:cs="Arial"/>
          <w:color w:val="000000"/>
          <w:sz w:val="24"/>
          <w:szCs w:val="24"/>
        </w:rPr>
        <w:lastRenderedPageBreak/>
        <w:t xml:space="preserve">En el área de estudios se encuentra el </w:t>
      </w:r>
      <w:r w:rsidRPr="00E05A2C">
        <w:rPr>
          <w:rFonts w:ascii="Arial" w:hAnsi="Arial" w:cs="Arial"/>
          <w:sz w:val="24"/>
          <w:szCs w:val="24"/>
        </w:rPr>
        <w:t xml:space="preserve">suelo Pardos Sialítico Carbonatados (Figura 1), con material orgánico de 2,01 hasta 4%, una pendiente entre 8 y 16%, extremadamente poco profundo con un valor mayor de </w:t>
      </w:r>
      <w:smartTag w:uri="urn:schemas-microsoft-com:office:smarttags" w:element="metricconverter">
        <w:smartTagPr>
          <w:attr w:name="ProductID" w:val="10 cm"/>
        </w:smartTagPr>
        <w:r w:rsidRPr="00E05A2C">
          <w:rPr>
            <w:rFonts w:ascii="Arial" w:hAnsi="Arial" w:cs="Arial"/>
            <w:sz w:val="24"/>
            <w:szCs w:val="24"/>
          </w:rPr>
          <w:t>10 cm</w:t>
        </w:r>
      </w:smartTag>
      <w:r w:rsidRPr="00E05A2C">
        <w:rPr>
          <w:rFonts w:ascii="Arial" w:hAnsi="Arial" w:cs="Arial"/>
          <w:sz w:val="24"/>
          <w:szCs w:val="24"/>
        </w:rPr>
        <w:t>, de poca erosión, sin salinidad y de una fertilidad mediana con requerimiento de alta tecnología, de pH neutro con un valor de 6,4 y con textura loam</w:t>
      </w:r>
      <w:r w:rsidRPr="00E05A2C">
        <w:rPr>
          <w:rFonts w:ascii="Arial" w:hAnsi="Arial" w:cs="Arial"/>
          <w:color w:val="000000"/>
          <w:sz w:val="24"/>
          <w:szCs w:val="24"/>
        </w:rPr>
        <w:t xml:space="preserve"> arcilloso. </w:t>
      </w:r>
    </w:p>
    <w:p w:rsidR="00E05A2C" w:rsidRPr="00E05A2C" w:rsidRDefault="00E05A2C" w:rsidP="00E05A2C">
      <w:pPr>
        <w:autoSpaceDE w:val="0"/>
        <w:autoSpaceDN w:val="0"/>
        <w:adjustRightInd w:val="0"/>
        <w:spacing w:line="360" w:lineRule="auto"/>
        <w:ind w:left="851" w:hanging="851"/>
        <w:jc w:val="both"/>
        <w:rPr>
          <w:rFonts w:ascii="Arial" w:hAnsi="Arial" w:cs="Arial"/>
          <w:color w:val="000000"/>
          <w:sz w:val="24"/>
          <w:szCs w:val="24"/>
        </w:rPr>
      </w:pPr>
      <w:r w:rsidRPr="00E05A2C">
        <w:rPr>
          <w:rFonts w:ascii="Arial" w:hAnsi="Arial" w:cs="Arial"/>
          <w:noProof/>
          <w:color w:val="000000"/>
          <w:sz w:val="24"/>
          <w:szCs w:val="24"/>
          <w:lang w:eastAsia="es-ES"/>
        </w:rPr>
        <w:drawing>
          <wp:anchor distT="0" distB="0" distL="114300" distR="114300" simplePos="0" relativeHeight="251668480" behindDoc="0" locked="0" layoutInCell="1" allowOverlap="1" wp14:anchorId="123F4B2B" wp14:editId="21337495">
            <wp:simplePos x="0" y="0"/>
            <wp:positionH relativeFrom="column">
              <wp:posOffset>-20320</wp:posOffset>
            </wp:positionH>
            <wp:positionV relativeFrom="paragraph">
              <wp:posOffset>255270</wp:posOffset>
            </wp:positionV>
            <wp:extent cx="6250940" cy="2877185"/>
            <wp:effectExtent l="0" t="0" r="0" b="0"/>
            <wp:wrapTopAndBottom/>
            <wp:docPr id="41" name="Imagen 41" descr="suel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suelo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50940" cy="2877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color w:val="000000"/>
          <w:sz w:val="24"/>
          <w:szCs w:val="24"/>
        </w:rPr>
        <w:t xml:space="preserve">Figura 1. Caracterización del tipo de suelo (No se puede leer la simbología) Se puede eliminar </w:t>
      </w:r>
    </w:p>
    <w:p w:rsidR="00E05A2C" w:rsidRPr="00E05A2C" w:rsidRDefault="00E05A2C" w:rsidP="007E5E99">
      <w:pPr>
        <w:autoSpaceDE w:val="0"/>
        <w:autoSpaceDN w:val="0"/>
        <w:adjustRightInd w:val="0"/>
        <w:spacing w:before="120" w:after="120" w:line="360" w:lineRule="auto"/>
        <w:jc w:val="both"/>
        <w:rPr>
          <w:rFonts w:ascii="Arial" w:hAnsi="Arial" w:cs="Arial"/>
          <w:color w:val="FF0000"/>
          <w:sz w:val="24"/>
          <w:szCs w:val="24"/>
        </w:rPr>
      </w:pPr>
      <w:r w:rsidRPr="00E05A2C">
        <w:rPr>
          <w:rFonts w:ascii="Arial" w:hAnsi="Arial" w:cs="Arial"/>
          <w:b/>
          <w:bCs/>
          <w:sz w:val="24"/>
          <w:szCs w:val="24"/>
        </w:rPr>
        <w:t>Comportamiento climático</w:t>
      </w:r>
    </w:p>
    <w:p w:rsidR="00E05A2C" w:rsidRPr="00E05A2C" w:rsidRDefault="00E05A2C" w:rsidP="007E5E99">
      <w:pPr>
        <w:autoSpaceDE w:val="0"/>
        <w:autoSpaceDN w:val="0"/>
        <w:adjustRightInd w:val="0"/>
        <w:spacing w:before="120" w:after="120" w:line="360" w:lineRule="auto"/>
        <w:jc w:val="both"/>
        <w:rPr>
          <w:rFonts w:ascii="Arial" w:hAnsi="Arial" w:cs="Arial"/>
          <w:color w:val="000000"/>
          <w:sz w:val="24"/>
          <w:szCs w:val="24"/>
        </w:rPr>
      </w:pPr>
      <w:r w:rsidRPr="00E05A2C">
        <w:rPr>
          <w:rFonts w:ascii="Arial" w:hAnsi="Arial" w:cs="Arial"/>
          <w:color w:val="000000"/>
          <w:sz w:val="24"/>
          <w:szCs w:val="24"/>
        </w:rPr>
        <w:t>El siguiente climodiagrama (</w:t>
      </w:r>
      <w:r w:rsidRPr="00E05A2C">
        <w:rPr>
          <w:rFonts w:ascii="Arial" w:hAnsi="Arial" w:cs="Arial"/>
          <w:sz w:val="24"/>
          <w:szCs w:val="24"/>
        </w:rPr>
        <w:t>Figura 2</w:t>
      </w:r>
      <w:r w:rsidRPr="00E05A2C">
        <w:rPr>
          <w:rFonts w:ascii="Arial" w:hAnsi="Arial" w:cs="Arial"/>
          <w:color w:val="000000"/>
          <w:sz w:val="24"/>
          <w:szCs w:val="24"/>
        </w:rPr>
        <w:t>), muestra las características climáticas de la Reserva Ecológica Hatibonico, en la serie desde el año 2010 hasta junio del 2020, (con da</w:t>
      </w:r>
      <w:r w:rsidRPr="00E05A2C">
        <w:rPr>
          <w:rFonts w:ascii="Arial" w:hAnsi="Arial" w:cs="Arial"/>
          <w:sz w:val="24"/>
          <w:szCs w:val="24"/>
        </w:rPr>
        <w:t xml:space="preserve">tos de 10 años de evaluación sistemática), donde la precipitación se </w:t>
      </w:r>
      <w:r w:rsidRPr="00E05A2C">
        <w:rPr>
          <w:rFonts w:ascii="Arial" w:hAnsi="Arial" w:cs="Arial"/>
          <w:color w:val="000000"/>
          <w:sz w:val="24"/>
          <w:szCs w:val="24"/>
        </w:rPr>
        <w:t xml:space="preserve">comporta por encima de los </w:t>
      </w:r>
      <w:smartTag w:uri="urn:schemas-microsoft-com:office:smarttags" w:element="metricconverter">
        <w:smartTagPr>
          <w:attr w:name="ProductID" w:val="100 mm"/>
        </w:smartTagPr>
        <w:r w:rsidRPr="00E05A2C">
          <w:rPr>
            <w:rFonts w:ascii="Arial" w:hAnsi="Arial" w:cs="Arial"/>
            <w:color w:val="000000"/>
            <w:sz w:val="24"/>
            <w:szCs w:val="24"/>
          </w:rPr>
          <w:t>100 mm</w:t>
        </w:r>
      </w:smartTag>
      <w:r w:rsidRPr="00E05A2C">
        <w:rPr>
          <w:rFonts w:ascii="Arial" w:hAnsi="Arial" w:cs="Arial"/>
          <w:color w:val="000000"/>
          <w:sz w:val="24"/>
          <w:szCs w:val="24"/>
        </w:rPr>
        <w:t xml:space="preserve"> mensuales, desde abril hasta julio la segunda quincena de marzo y desde septiembre hasta octubre. </w:t>
      </w:r>
    </w:p>
    <w:p w:rsidR="00E05A2C" w:rsidRPr="00E05A2C" w:rsidRDefault="00E05A2C" w:rsidP="00E05A2C">
      <w:pPr>
        <w:spacing w:line="360" w:lineRule="auto"/>
        <w:jc w:val="both"/>
        <w:rPr>
          <w:rFonts w:ascii="Arial" w:hAnsi="Arial" w:cs="Arial"/>
          <w:color w:val="000000"/>
          <w:sz w:val="24"/>
          <w:szCs w:val="24"/>
        </w:rPr>
      </w:pPr>
    </w:p>
    <w:p w:rsidR="00E05A2C" w:rsidRPr="00E05A2C" w:rsidRDefault="00E05A2C" w:rsidP="00E05A2C">
      <w:pPr>
        <w:spacing w:line="360" w:lineRule="auto"/>
        <w:jc w:val="both"/>
        <w:rPr>
          <w:rFonts w:ascii="Arial" w:hAnsi="Arial" w:cs="Arial"/>
          <w:color w:val="000000"/>
          <w:sz w:val="24"/>
          <w:szCs w:val="24"/>
        </w:rPr>
      </w:pPr>
    </w:p>
    <w:p w:rsidR="00E05A2C" w:rsidRPr="00E05A2C" w:rsidRDefault="00E05A2C" w:rsidP="00E05A2C">
      <w:pPr>
        <w:spacing w:line="360" w:lineRule="auto"/>
        <w:jc w:val="both"/>
        <w:rPr>
          <w:rFonts w:ascii="Arial" w:hAnsi="Arial" w:cs="Arial"/>
          <w:color w:val="000000"/>
          <w:sz w:val="24"/>
          <w:szCs w:val="24"/>
        </w:rPr>
      </w:pPr>
      <w:r w:rsidRPr="00E05A2C">
        <w:rPr>
          <w:rFonts w:ascii="Arial" w:hAnsi="Arial" w:cs="Arial"/>
          <w:noProof/>
          <w:color w:val="000000"/>
          <w:sz w:val="24"/>
          <w:szCs w:val="24"/>
          <w:lang w:eastAsia="es-ES"/>
        </w:rPr>
        <w:lastRenderedPageBreak/>
        <w:drawing>
          <wp:inline distT="0" distB="0" distL="0" distR="0" wp14:anchorId="4E0C484D" wp14:editId="483E9973">
            <wp:extent cx="3551555" cy="257175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1555" cy="2571750"/>
                    </a:xfrm>
                    <a:prstGeom prst="rect">
                      <a:avLst/>
                    </a:prstGeom>
                    <a:noFill/>
                  </pic:spPr>
                </pic:pic>
              </a:graphicData>
            </a:graphic>
          </wp:inline>
        </w:drawing>
      </w:r>
    </w:p>
    <w:p w:rsidR="00E05A2C" w:rsidRPr="00E05A2C" w:rsidRDefault="00E05A2C" w:rsidP="00E05A2C">
      <w:pPr>
        <w:spacing w:line="360" w:lineRule="auto"/>
        <w:jc w:val="both"/>
        <w:rPr>
          <w:rFonts w:ascii="Arial" w:hAnsi="Arial" w:cs="Arial"/>
          <w:color w:val="000000"/>
          <w:sz w:val="24"/>
          <w:szCs w:val="24"/>
        </w:rPr>
      </w:pPr>
    </w:p>
    <w:p w:rsidR="00E05A2C" w:rsidRPr="00E05A2C" w:rsidRDefault="00E05A2C" w:rsidP="00E05A2C">
      <w:pPr>
        <w:spacing w:line="360" w:lineRule="auto"/>
        <w:jc w:val="both"/>
        <w:rPr>
          <w:rFonts w:ascii="Arial" w:hAnsi="Arial" w:cs="Arial"/>
          <w:color w:val="000000"/>
          <w:sz w:val="24"/>
          <w:szCs w:val="24"/>
        </w:rPr>
      </w:pPr>
      <w:r w:rsidRPr="00E05A2C">
        <w:rPr>
          <w:rFonts w:ascii="Arial" w:hAnsi="Arial" w:cs="Arial"/>
          <w:color w:val="000000"/>
          <w:sz w:val="24"/>
          <w:szCs w:val="24"/>
        </w:rPr>
        <w:t>Figura 2. Climodiagrama del área de estudio.</w:t>
      </w:r>
    </w:p>
    <w:p w:rsidR="00E05A2C" w:rsidRPr="00E05A2C" w:rsidRDefault="00E05A2C" w:rsidP="007E5E99">
      <w:pPr>
        <w:spacing w:before="120" w:after="120" w:line="360" w:lineRule="auto"/>
        <w:jc w:val="both"/>
        <w:rPr>
          <w:rFonts w:ascii="Arial" w:hAnsi="Arial" w:cs="Arial"/>
          <w:b/>
          <w:bCs/>
          <w:sz w:val="24"/>
          <w:szCs w:val="24"/>
        </w:rPr>
      </w:pPr>
      <w:r w:rsidRPr="00E05A2C">
        <w:rPr>
          <w:rFonts w:ascii="Arial" w:hAnsi="Arial" w:cs="Arial"/>
          <w:b/>
          <w:bCs/>
          <w:sz w:val="24"/>
          <w:szCs w:val="24"/>
        </w:rPr>
        <w:t xml:space="preserve">Metodología empleada  </w:t>
      </w:r>
    </w:p>
    <w:p w:rsidR="00E05A2C" w:rsidRPr="00E05A2C" w:rsidRDefault="00E05A2C" w:rsidP="007E5E99">
      <w:pPr>
        <w:spacing w:before="120" w:after="120" w:line="360" w:lineRule="auto"/>
        <w:jc w:val="both"/>
        <w:rPr>
          <w:rFonts w:ascii="Arial" w:hAnsi="Arial" w:cs="Arial"/>
          <w:sz w:val="24"/>
          <w:szCs w:val="24"/>
        </w:rPr>
      </w:pPr>
      <w:r w:rsidRPr="00E05A2C">
        <w:rPr>
          <w:rFonts w:ascii="Arial" w:hAnsi="Arial" w:cs="Arial"/>
          <w:sz w:val="24"/>
          <w:szCs w:val="24"/>
        </w:rPr>
        <w:t xml:space="preserve">El inventario se realizó mediante un muestreo aleatorio simple, para cubrir la mayor área del terreno, donde se utilizaron parcelas rectangulares de 20 x </w:t>
      </w:r>
      <w:smartTag w:uri="urn:schemas-microsoft-com:office:smarttags" w:element="metricconverter">
        <w:smartTagPr>
          <w:attr w:name="ProductID" w:val="25 m"/>
        </w:smartTagPr>
        <w:r w:rsidRPr="00E05A2C">
          <w:rPr>
            <w:rFonts w:ascii="Arial" w:hAnsi="Arial" w:cs="Arial"/>
            <w:sz w:val="24"/>
            <w:szCs w:val="24"/>
          </w:rPr>
          <w:t>25 m</w:t>
        </w:r>
      </w:smartTag>
      <w:r w:rsidRPr="00E05A2C">
        <w:rPr>
          <w:rFonts w:ascii="Arial" w:hAnsi="Arial" w:cs="Arial"/>
          <w:sz w:val="24"/>
          <w:szCs w:val="24"/>
        </w:rPr>
        <w:t xml:space="preserve"> (</w:t>
      </w:r>
      <w:smartTag w:uri="urn:schemas-microsoft-com:office:smarttags" w:element="metricconverter">
        <w:smartTagPr>
          <w:attr w:name="ProductID" w:val="500 m2"/>
        </w:smartTagPr>
        <w:r w:rsidRPr="00E05A2C">
          <w:rPr>
            <w:rFonts w:ascii="Arial" w:hAnsi="Arial" w:cs="Arial"/>
            <w:sz w:val="24"/>
            <w:szCs w:val="24"/>
          </w:rPr>
          <w:t>500 m</w:t>
        </w:r>
        <w:r w:rsidRPr="00E05A2C">
          <w:rPr>
            <w:rFonts w:ascii="Arial" w:hAnsi="Arial" w:cs="Arial"/>
            <w:sz w:val="24"/>
            <w:szCs w:val="24"/>
            <w:vertAlign w:val="superscript"/>
          </w:rPr>
          <w:t>2</w:t>
        </w:r>
      </w:smartTag>
      <w:r w:rsidRPr="00E05A2C">
        <w:rPr>
          <w:rFonts w:ascii="Arial" w:hAnsi="Arial" w:cs="Arial"/>
          <w:sz w:val="24"/>
          <w:szCs w:val="24"/>
        </w:rPr>
        <w:t xml:space="preserve">), que se distribuyeron de forma aleatoria, donde Malleux (1982), citado por Ortiz y Carrera (2002) quienes plantean que las grandes parcelas son las ideales para bosques heterogéneos ya que se asegura una mayor representatividad de las especies del bosque. </w:t>
      </w:r>
    </w:p>
    <w:p w:rsidR="00E05A2C" w:rsidRPr="00E05A2C" w:rsidRDefault="00E05A2C" w:rsidP="007E5E99">
      <w:pPr>
        <w:spacing w:before="120" w:after="120" w:line="360" w:lineRule="auto"/>
        <w:jc w:val="both"/>
        <w:rPr>
          <w:rFonts w:ascii="Arial" w:hAnsi="Arial" w:cs="Arial"/>
          <w:sz w:val="24"/>
          <w:szCs w:val="24"/>
        </w:rPr>
      </w:pPr>
      <w:r w:rsidRPr="00E05A2C">
        <w:rPr>
          <w:rFonts w:ascii="Arial" w:hAnsi="Arial" w:cs="Arial"/>
          <w:sz w:val="24"/>
          <w:szCs w:val="24"/>
        </w:rPr>
        <w:t xml:space="preserve">Para determinar si el esfuerzo de muestreo fue suficiente para representar adecuadamente la comunidad fue analizada la curva de riqueza de especies, donde se relacionan el número acumulado de nuevas especies por parcela, esta es la llamada “curva del colector”. </w:t>
      </w:r>
    </w:p>
    <w:p w:rsidR="00E05A2C" w:rsidRPr="00E05A2C" w:rsidRDefault="00E05A2C" w:rsidP="007E5E99">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Diversidad de especies</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b/>
          <w:sz w:val="24"/>
          <w:szCs w:val="24"/>
        </w:rPr>
        <w:t xml:space="preserve">Diversidad beta (β): </w:t>
      </w:r>
      <w:r w:rsidRPr="00E05A2C">
        <w:rPr>
          <w:rFonts w:ascii="Arial" w:hAnsi="Arial" w:cs="Arial"/>
          <w:sz w:val="24"/>
          <w:szCs w:val="24"/>
        </w:rPr>
        <w:t>para este estudio se aplicó un análisis de conglomerados jerárquicos, mediante la medida de distancia de Sorensen (Bray - Curtis), (Beals, 1984) y el método de unión fue el del promedio de vínculo entre grupos (Group Average Link) según BioDiversity Pro Versión 2.</w:t>
      </w:r>
    </w:p>
    <w:p w:rsidR="00E05A2C" w:rsidRPr="00E05A2C" w:rsidRDefault="00E05A2C" w:rsidP="007E5E99">
      <w:pPr>
        <w:autoSpaceDE w:val="0"/>
        <w:autoSpaceDN w:val="0"/>
        <w:adjustRightInd w:val="0"/>
        <w:spacing w:before="120" w:after="120" w:line="360" w:lineRule="auto"/>
        <w:jc w:val="both"/>
        <w:rPr>
          <w:rFonts w:ascii="Arial" w:hAnsi="Arial" w:cs="Arial"/>
          <w:sz w:val="24"/>
          <w:szCs w:val="24"/>
        </w:rPr>
      </w:pPr>
      <w:r w:rsidRPr="00E05A2C">
        <w:rPr>
          <w:rFonts w:ascii="Arial" w:hAnsi="Arial" w:cs="Arial"/>
          <w:b/>
          <w:sz w:val="24"/>
          <w:szCs w:val="24"/>
        </w:rPr>
        <w:t>La diversidad (</w:t>
      </w:r>
      <w:r w:rsidRPr="00E05A2C">
        <w:rPr>
          <w:rFonts w:ascii="Arial" w:hAnsi="Arial" w:cs="Arial"/>
          <w:b/>
          <w:i/>
          <w:iCs/>
          <w:sz w:val="24"/>
          <w:szCs w:val="24"/>
        </w:rPr>
        <w:t>alfa</w:t>
      </w:r>
      <w:r w:rsidRPr="00E05A2C">
        <w:rPr>
          <w:rFonts w:ascii="Arial" w:hAnsi="Arial" w:cs="Arial"/>
          <w:b/>
          <w:sz w:val="24"/>
          <w:szCs w:val="24"/>
        </w:rPr>
        <w:t xml:space="preserve">): </w:t>
      </w:r>
      <w:r w:rsidRPr="00E05A2C">
        <w:rPr>
          <w:rFonts w:ascii="Arial" w:hAnsi="Arial" w:cs="Arial"/>
          <w:sz w:val="24"/>
          <w:szCs w:val="24"/>
        </w:rPr>
        <w:t>se determinó mediante la metodología de (</w:t>
      </w:r>
      <w:r w:rsidRPr="00E05A2C">
        <w:rPr>
          <w:rFonts w:ascii="Arial" w:hAnsi="Arial" w:cs="Arial"/>
          <w:color w:val="000000"/>
          <w:sz w:val="24"/>
          <w:szCs w:val="24"/>
        </w:rPr>
        <w:t>Aguirre, 2013</w:t>
      </w:r>
      <w:r w:rsidRPr="00E05A2C">
        <w:rPr>
          <w:rFonts w:ascii="Arial" w:hAnsi="Arial" w:cs="Arial"/>
          <w:sz w:val="24"/>
          <w:szCs w:val="24"/>
        </w:rPr>
        <w:t xml:space="preserve">), donde se determinaron el índice de riqueza, la abundancia proporcional de especies, dominancia de especies, el índice de valor de importancia ecológico y la estructura del bosque. </w:t>
      </w:r>
    </w:p>
    <w:p w:rsidR="00E05A2C" w:rsidRPr="00E05A2C" w:rsidRDefault="00E05A2C" w:rsidP="007E5E99">
      <w:pPr>
        <w:spacing w:before="120" w:after="120" w:line="360" w:lineRule="auto"/>
        <w:jc w:val="both"/>
        <w:rPr>
          <w:rFonts w:ascii="Arial" w:hAnsi="Arial" w:cs="Arial"/>
          <w:b/>
          <w:bCs/>
          <w:sz w:val="24"/>
          <w:szCs w:val="24"/>
        </w:rPr>
      </w:pPr>
      <w:r w:rsidRPr="00E05A2C">
        <w:rPr>
          <w:rFonts w:ascii="Arial" w:hAnsi="Arial" w:cs="Arial"/>
          <w:b/>
          <w:bCs/>
          <w:iCs/>
          <w:sz w:val="24"/>
          <w:szCs w:val="24"/>
        </w:rPr>
        <w:t xml:space="preserve">Índice de riqueza: </w:t>
      </w:r>
      <w:r w:rsidRPr="00E05A2C">
        <w:rPr>
          <w:rFonts w:ascii="Arial" w:hAnsi="Arial" w:cs="Arial"/>
          <w:bCs/>
          <w:iCs/>
          <w:sz w:val="24"/>
          <w:szCs w:val="24"/>
        </w:rPr>
        <w:t>í</w:t>
      </w:r>
      <w:r w:rsidRPr="00E05A2C">
        <w:rPr>
          <w:rFonts w:ascii="Arial" w:hAnsi="Arial" w:cs="Arial"/>
          <w:sz w:val="24"/>
          <w:szCs w:val="24"/>
        </w:rPr>
        <w:t>ndice de</w:t>
      </w:r>
      <w:r w:rsidRPr="00E05A2C">
        <w:rPr>
          <w:rFonts w:ascii="Arial" w:hAnsi="Arial" w:cs="Arial"/>
          <w:i/>
          <w:sz w:val="24"/>
          <w:szCs w:val="24"/>
        </w:rPr>
        <w:t xml:space="preserve"> </w:t>
      </w:r>
      <w:r w:rsidRPr="00E05A2C">
        <w:rPr>
          <w:rFonts w:ascii="Arial" w:hAnsi="Arial" w:cs="Arial"/>
          <w:iCs/>
          <w:sz w:val="24"/>
          <w:szCs w:val="24"/>
        </w:rPr>
        <w:t xml:space="preserve">riqueza de </w:t>
      </w:r>
      <w:r w:rsidRPr="00E05A2C">
        <w:rPr>
          <w:rFonts w:ascii="Arial" w:hAnsi="Arial" w:cs="Arial"/>
          <w:sz w:val="24"/>
          <w:szCs w:val="24"/>
        </w:rPr>
        <w:t>Margalef (1968). Se calcula mediante la siguiente fórmula.</w:t>
      </w:r>
    </w:p>
    <w:p w:rsidR="00E05A2C" w:rsidRPr="00E05A2C" w:rsidRDefault="00E05A2C" w:rsidP="00E05A2C">
      <w:pPr>
        <w:spacing w:line="360" w:lineRule="auto"/>
        <w:rPr>
          <w:rFonts w:ascii="Arial" w:hAnsi="Arial" w:cs="Arial"/>
          <w:b/>
          <w:bCs/>
          <w:sz w:val="24"/>
          <w:szCs w:val="24"/>
        </w:rPr>
      </w:pPr>
      <w:r w:rsidRPr="00E05A2C">
        <w:rPr>
          <w:rFonts w:ascii="Arial" w:hAnsi="Arial" w:cs="Arial"/>
          <w:bCs/>
          <w:noProof/>
          <w:sz w:val="24"/>
          <w:szCs w:val="24"/>
          <w:lang w:eastAsia="es-ES"/>
        </w:rPr>
        <w:lastRenderedPageBreak/>
        <mc:AlternateContent>
          <mc:Choice Requires="wps">
            <w:drawing>
              <wp:anchor distT="0" distB="0" distL="114300" distR="114300" simplePos="0" relativeHeight="251660288" behindDoc="0" locked="0" layoutInCell="1" allowOverlap="1" wp14:anchorId="2491A4B3" wp14:editId="02682B4B">
                <wp:simplePos x="0" y="0"/>
                <wp:positionH relativeFrom="column">
                  <wp:posOffset>2113280</wp:posOffset>
                </wp:positionH>
                <wp:positionV relativeFrom="paragraph">
                  <wp:posOffset>56515</wp:posOffset>
                </wp:positionV>
                <wp:extent cx="519430" cy="273050"/>
                <wp:effectExtent l="13335" t="8255" r="10160" b="13970"/>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91A4B3" id="_x0000_t202" coordsize="21600,21600" o:spt="202" path="m,l,21600r21600,l21600,xe">
                <v:stroke joinstyle="miter"/>
                <v:path gradientshapeok="t" o:connecttype="rect"/>
              </v:shapetype>
              <v:shape id="Cuadro de texto 39" o:spid="_x0000_s1026" type="#_x0000_t202" style="position:absolute;margin-left:166.4pt;margin-top:4.45pt;width:40.9pt;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(1)</w:t>
                      </w:r>
                    </w:p>
                  </w:txbxContent>
                </v:textbox>
              </v:shape>
            </w:pict>
          </mc:Fallback>
        </mc:AlternateContent>
      </w:r>
      <w:r w:rsidRPr="00E05A2C">
        <w:rPr>
          <w:rFonts w:ascii="Arial" w:hAnsi="Arial" w:cs="Arial"/>
          <w:noProof/>
          <w:sz w:val="24"/>
          <w:szCs w:val="24"/>
          <w:lang w:eastAsia="es-ES"/>
        </w:rPr>
        <w:drawing>
          <wp:anchor distT="0" distB="0" distL="114300" distR="114300" simplePos="0" relativeHeight="251666432" behindDoc="0" locked="0" layoutInCell="1" allowOverlap="1" wp14:anchorId="71517B90" wp14:editId="5DFE40AB">
            <wp:simplePos x="0" y="0"/>
            <wp:positionH relativeFrom="column">
              <wp:posOffset>-6350</wp:posOffset>
            </wp:positionH>
            <wp:positionV relativeFrom="paragraph">
              <wp:posOffset>56515</wp:posOffset>
            </wp:positionV>
            <wp:extent cx="1223645" cy="417195"/>
            <wp:effectExtent l="0" t="0" r="0" b="1905"/>
            <wp:wrapSquare wrapText="right"/>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364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bCs/>
          <w:sz w:val="24"/>
          <w:szCs w:val="24"/>
        </w:rPr>
        <w:t xml:space="preserve">                                   </w:t>
      </w:r>
    </w:p>
    <w:p w:rsidR="00E05A2C" w:rsidRPr="00E05A2C" w:rsidRDefault="00E05A2C" w:rsidP="00E05A2C">
      <w:pPr>
        <w:spacing w:line="360" w:lineRule="auto"/>
        <w:jc w:val="both"/>
        <w:rPr>
          <w:rFonts w:ascii="Arial" w:hAnsi="Arial" w:cs="Arial"/>
          <w:sz w:val="24"/>
          <w:szCs w:val="24"/>
        </w:rPr>
      </w:pPr>
    </w:p>
    <w:p w:rsidR="00E05A2C" w:rsidRPr="00E05A2C" w:rsidRDefault="00E05A2C" w:rsidP="00E05A2C">
      <w:pPr>
        <w:spacing w:line="360" w:lineRule="auto"/>
        <w:jc w:val="both"/>
        <w:rPr>
          <w:rFonts w:ascii="Arial" w:hAnsi="Arial" w:cs="Arial"/>
          <w:sz w:val="24"/>
          <w:szCs w:val="24"/>
        </w:rPr>
      </w:pPr>
      <w:r w:rsidRPr="00E05A2C">
        <w:rPr>
          <w:rFonts w:ascii="Arial" w:hAnsi="Arial" w:cs="Arial"/>
          <w:sz w:val="24"/>
          <w:szCs w:val="24"/>
        </w:rPr>
        <w:t>Donde:</w:t>
      </w:r>
    </w:p>
    <w:p w:rsidR="00E05A2C" w:rsidRPr="00E05A2C" w:rsidRDefault="00E05A2C" w:rsidP="007E5E99">
      <w:pPr>
        <w:spacing w:before="120" w:after="120" w:line="360" w:lineRule="auto"/>
        <w:jc w:val="both"/>
        <w:rPr>
          <w:rFonts w:ascii="Arial" w:hAnsi="Arial" w:cs="Arial"/>
          <w:sz w:val="24"/>
          <w:szCs w:val="24"/>
        </w:rPr>
      </w:pPr>
      <m:oMath>
        <m:r>
          <w:rPr>
            <w:rFonts w:ascii="Cambria Math" w:hAnsi="Cambria Math" w:cs="Arial"/>
            <w:sz w:val="24"/>
            <w:szCs w:val="24"/>
          </w:rPr>
          <m:t>Dmg</m:t>
        </m:r>
      </m:oMath>
      <w:r w:rsidRPr="00E05A2C">
        <w:rPr>
          <w:rFonts w:ascii="Arial" w:hAnsi="Arial" w:cs="Arial"/>
          <w:sz w:val="24"/>
          <w:szCs w:val="24"/>
        </w:rPr>
        <w:t xml:space="preserve">= índice de riqueza de Margalef, </w:t>
      </w:r>
      <m:oMath>
        <m:r>
          <w:rPr>
            <w:rFonts w:ascii="Cambria Math" w:hAnsi="Cambria Math" w:cs="Arial"/>
            <w:sz w:val="24"/>
            <w:szCs w:val="24"/>
          </w:rPr>
          <m:t>S</m:t>
        </m:r>
      </m:oMath>
      <w:r w:rsidRPr="00E05A2C">
        <w:rPr>
          <w:rFonts w:ascii="Arial" w:hAnsi="Arial" w:cs="Arial"/>
          <w:sz w:val="24"/>
          <w:szCs w:val="24"/>
        </w:rPr>
        <w:t xml:space="preserve">= número de especies y </w:t>
      </w:r>
      <m:oMath>
        <m:r>
          <w:rPr>
            <w:rFonts w:ascii="Cambria Math" w:hAnsi="Cambria Math" w:cs="Arial"/>
            <w:sz w:val="24"/>
            <w:szCs w:val="24"/>
          </w:rPr>
          <m:t>N</m:t>
        </m:r>
      </m:oMath>
      <w:r w:rsidRPr="00E05A2C">
        <w:rPr>
          <w:rFonts w:ascii="Arial" w:hAnsi="Arial" w:cs="Arial"/>
          <w:sz w:val="24"/>
          <w:szCs w:val="24"/>
        </w:rPr>
        <w:t xml:space="preserve"> = número total de individuos</w:t>
      </w:r>
    </w:p>
    <w:p w:rsidR="00E05A2C" w:rsidRPr="00E05A2C" w:rsidRDefault="00E05A2C" w:rsidP="007E5E99">
      <w:pPr>
        <w:widowControl w:val="0"/>
        <w:tabs>
          <w:tab w:val="left" w:pos="180"/>
          <w:tab w:val="left" w:pos="851"/>
        </w:tabs>
        <w:autoSpaceDE w:val="0"/>
        <w:autoSpaceDN w:val="0"/>
        <w:adjustRightInd w:val="0"/>
        <w:spacing w:before="120" w:after="120" w:line="360" w:lineRule="auto"/>
        <w:jc w:val="both"/>
        <w:rPr>
          <w:rFonts w:ascii="Arial" w:hAnsi="Arial" w:cs="Arial"/>
          <w:b/>
          <w:sz w:val="24"/>
          <w:szCs w:val="24"/>
        </w:rPr>
      </w:pPr>
      <w:r w:rsidRPr="00E05A2C">
        <w:rPr>
          <w:rFonts w:ascii="Arial" w:hAnsi="Arial" w:cs="Arial"/>
          <w:b/>
          <w:sz w:val="24"/>
          <w:szCs w:val="24"/>
        </w:rPr>
        <w:t>Abundancia proporcional de especies</w:t>
      </w:r>
    </w:p>
    <w:p w:rsidR="00E05A2C" w:rsidRPr="00E05A2C" w:rsidRDefault="00E05A2C" w:rsidP="007E5E99">
      <w:pPr>
        <w:widowControl w:val="0"/>
        <w:tabs>
          <w:tab w:val="left" w:pos="180"/>
          <w:tab w:val="left" w:pos="851"/>
        </w:tabs>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Índice de Shannon (1948) se calcula mediante la siguiente fórmula:</w:t>
      </w:r>
    </w:p>
    <w:p w:rsidR="00E05A2C" w:rsidRPr="00E05A2C" w:rsidRDefault="00E05A2C" w:rsidP="00E05A2C">
      <w:pPr>
        <w:widowControl w:val="0"/>
        <w:tabs>
          <w:tab w:val="left" w:pos="180"/>
          <w:tab w:val="left" w:pos="851"/>
        </w:tabs>
        <w:autoSpaceDE w:val="0"/>
        <w:autoSpaceDN w:val="0"/>
        <w:adjustRightInd w:val="0"/>
        <w:spacing w:line="360" w:lineRule="auto"/>
        <w:jc w:val="both"/>
        <w:rPr>
          <w:rFonts w:ascii="Arial" w:hAnsi="Arial" w:cs="Arial"/>
          <w:b/>
          <w:bCs/>
          <w:i/>
          <w:iCs/>
          <w:sz w:val="24"/>
          <w:szCs w:val="24"/>
        </w:rPr>
      </w:pPr>
      <w:r w:rsidRPr="00E05A2C">
        <w:rPr>
          <w:rFonts w:ascii="Arial" w:hAnsi="Arial" w:cs="Arial"/>
          <w:noProof/>
          <w:sz w:val="24"/>
          <w:szCs w:val="24"/>
          <w:lang w:eastAsia="es-ES"/>
        </w:rPr>
        <w:drawing>
          <wp:anchor distT="0" distB="0" distL="114300" distR="114300" simplePos="0" relativeHeight="251665408" behindDoc="1" locked="0" layoutInCell="1" allowOverlap="1" wp14:anchorId="7E03CC8A" wp14:editId="72CAC3F7">
            <wp:simplePos x="0" y="0"/>
            <wp:positionH relativeFrom="column">
              <wp:posOffset>1949450</wp:posOffset>
            </wp:positionH>
            <wp:positionV relativeFrom="paragraph">
              <wp:posOffset>-67310</wp:posOffset>
            </wp:positionV>
            <wp:extent cx="950595" cy="555625"/>
            <wp:effectExtent l="0" t="0" r="0" b="0"/>
            <wp:wrapTight wrapText="bothSides">
              <wp:wrapPolygon edited="0">
                <wp:start x="13419" y="741"/>
                <wp:lineTo x="433" y="7406"/>
                <wp:lineTo x="433" y="13330"/>
                <wp:lineTo x="13852" y="14071"/>
                <wp:lineTo x="13419" y="20736"/>
                <wp:lineTo x="17747" y="20736"/>
                <wp:lineTo x="20345" y="11849"/>
                <wp:lineTo x="18613" y="741"/>
                <wp:lineTo x="13419" y="741"/>
              </wp:wrapPolygon>
            </wp:wrapTight>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05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noProof/>
          <w:sz w:val="24"/>
          <w:szCs w:val="24"/>
          <w:lang w:eastAsia="es-ES"/>
        </w:rPr>
        <mc:AlternateContent>
          <mc:Choice Requires="wps">
            <w:drawing>
              <wp:anchor distT="0" distB="0" distL="114300" distR="114300" simplePos="0" relativeHeight="251659264" behindDoc="0" locked="0" layoutInCell="1" allowOverlap="1" wp14:anchorId="67CCC20E" wp14:editId="353D7F82">
                <wp:simplePos x="0" y="0"/>
                <wp:positionH relativeFrom="column">
                  <wp:posOffset>3689350</wp:posOffset>
                </wp:positionH>
                <wp:positionV relativeFrom="paragraph">
                  <wp:posOffset>57150</wp:posOffset>
                </wp:positionV>
                <wp:extent cx="463550" cy="273050"/>
                <wp:effectExtent l="8255" t="6350" r="13970" b="6350"/>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CCC20E" id="Cuadro de texto 36" o:spid="_x0000_s1027" type="#_x0000_t202" style="position:absolute;left:0;text-align:left;margin-left:290.5pt;margin-top:4.5pt;width:36.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(2)</w:t>
                      </w:r>
                    </w:p>
                  </w:txbxContent>
                </v:textbox>
              </v:shape>
            </w:pict>
          </mc:Fallback>
        </mc:AlternateContent>
      </w:r>
      <w:r w:rsidRPr="00E05A2C">
        <w:rPr>
          <w:rFonts w:ascii="Arial" w:hAnsi="Arial" w:cs="Arial"/>
          <w:noProof/>
          <w:sz w:val="24"/>
          <w:szCs w:val="24"/>
          <w:lang w:eastAsia="es-ES"/>
        </w:rPr>
        <mc:AlternateContent>
          <mc:Choice Requires="wpc">
            <w:drawing>
              <wp:inline distT="0" distB="0" distL="0" distR="0" wp14:anchorId="135171B3" wp14:editId="3683A0D7">
                <wp:extent cx="1677035" cy="574040"/>
                <wp:effectExtent l="0" t="0" r="3810" b="635"/>
                <wp:docPr id="35" name="Lienzo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 name="Rectangle 7"/>
                        <wps:cNvSpPr>
                          <a:spLocks noChangeArrowheads="1"/>
                        </wps:cNvSpPr>
                        <wps:spPr bwMode="auto">
                          <a:xfrm>
                            <a:off x="616585" y="0"/>
                            <a:ext cx="22669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Default="00E05A2C" w:rsidP="00E05A2C">
                              <w:r>
                                <w:rPr>
                                  <w:rFonts w:ascii="Symbol" w:hAnsi="Symbol" w:cs="Symbol"/>
                                  <w:color w:val="000000"/>
                                  <w:sz w:val="50"/>
                                  <w:szCs w:val="50"/>
                                  <w:lang w:val="en-US"/>
                                </w:rPr>
                                <w:t></w:t>
                              </w:r>
                            </w:p>
                          </w:txbxContent>
                        </wps:txbx>
                        <wps:bodyPr rot="0" vert="horz" wrap="none" lIns="0" tIns="0" rIns="0" bIns="0" anchor="t" anchorCtr="0" upright="1">
                          <a:spAutoFit/>
                        </wps:bodyPr>
                      </wps:wsp>
                      <wps:wsp>
                        <wps:cNvPr id="27" name="Rectangle 8"/>
                        <wps:cNvSpPr>
                          <a:spLocks noChangeArrowheads="1"/>
                        </wps:cNvSpPr>
                        <wps:spPr bwMode="auto">
                          <a:xfrm>
                            <a:off x="494030" y="57150"/>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EB75E1" w:rsidRDefault="00E05A2C" w:rsidP="00E05A2C"/>
                          </w:txbxContent>
                        </wps:txbx>
                        <wps:bodyPr rot="0" vert="horz" wrap="none" lIns="0" tIns="0" rIns="0" bIns="0" anchor="t" anchorCtr="0" upright="1">
                          <a:spAutoFit/>
                        </wps:bodyPr>
                      </wps:wsp>
                      <wps:wsp>
                        <wps:cNvPr id="28" name="Rectangle 9"/>
                        <wps:cNvSpPr>
                          <a:spLocks noChangeArrowheads="1"/>
                        </wps:cNvSpPr>
                        <wps:spPr bwMode="auto">
                          <a:xfrm>
                            <a:off x="314325" y="57150"/>
                            <a:ext cx="118745" cy="431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2675A0" w:rsidRDefault="00E05A2C" w:rsidP="00E05A2C">
                              <w:r w:rsidRPr="002675A0">
                                <w:rPr>
                                  <w:rFonts w:ascii="Symbol" w:hAnsi="Symbol" w:cs="Symbol"/>
                                  <w:color w:val="000000"/>
                                  <w:sz w:val="34"/>
                                  <w:szCs w:val="34"/>
                                  <w:lang w:val="en-US"/>
                                </w:rPr>
                                <w:t></w:t>
                              </w:r>
                            </w:p>
                          </w:txbxContent>
                        </wps:txbx>
                        <wps:bodyPr rot="0" vert="horz" wrap="none" lIns="0" tIns="0" rIns="0" bIns="0" anchor="t" anchorCtr="0" upright="1">
                          <a:spAutoFit/>
                        </wps:bodyPr>
                      </wps:wsp>
                      <wps:wsp>
                        <wps:cNvPr id="29" name="Rectangle 10"/>
                        <wps:cNvSpPr>
                          <a:spLocks noChangeArrowheads="1"/>
                        </wps:cNvSpPr>
                        <wps:spPr bwMode="auto">
                          <a:xfrm>
                            <a:off x="1458595" y="81280"/>
                            <a:ext cx="21209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D775B8" w:rsidRDefault="00E05A2C" w:rsidP="00E05A2C">
                              <w:pPr>
                                <w:rPr>
                                  <w:bCs/>
                                </w:rPr>
                              </w:pPr>
                              <w:r w:rsidRPr="00D775B8">
                                <w:rPr>
                                  <w:bCs/>
                                  <w:i/>
                                  <w:iCs/>
                                  <w:color w:val="000000"/>
                                  <w:sz w:val="34"/>
                                  <w:szCs w:val="34"/>
                                  <w:lang w:val="en-US"/>
                                </w:rPr>
                                <w:t>pi</w:t>
                              </w:r>
                            </w:p>
                          </w:txbxContent>
                        </wps:txbx>
                        <wps:bodyPr rot="0" vert="horz" wrap="none" lIns="0" tIns="0" rIns="0" bIns="0" anchor="t" anchorCtr="0" upright="1">
                          <a:noAutofit/>
                        </wps:bodyPr>
                      </wps:wsp>
                      <wps:wsp>
                        <wps:cNvPr id="30" name="Rectangle 11"/>
                        <wps:cNvSpPr>
                          <a:spLocks noChangeArrowheads="1"/>
                        </wps:cNvSpPr>
                        <wps:spPr bwMode="auto">
                          <a:xfrm>
                            <a:off x="897890" y="81280"/>
                            <a:ext cx="21209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2675A0" w:rsidRDefault="00E05A2C" w:rsidP="00E05A2C">
                              <w:pPr>
                                <w:rPr>
                                  <w:b/>
                                  <w:bCs/>
                                </w:rPr>
                              </w:pPr>
                              <w:r w:rsidRPr="00D775B8">
                                <w:rPr>
                                  <w:bCs/>
                                  <w:i/>
                                  <w:iCs/>
                                  <w:color w:val="000000"/>
                                  <w:sz w:val="34"/>
                                  <w:szCs w:val="34"/>
                                  <w:lang w:val="en-US"/>
                                </w:rPr>
                                <w:t>pi</w:t>
                              </w:r>
                            </w:p>
                          </w:txbxContent>
                        </wps:txbx>
                        <wps:bodyPr rot="0" vert="horz" wrap="none" lIns="0" tIns="0" rIns="0" bIns="0" anchor="t" anchorCtr="0" upright="1">
                          <a:spAutoFit/>
                        </wps:bodyPr>
                      </wps:wsp>
                      <wps:wsp>
                        <wps:cNvPr id="31" name="Rectangle 12"/>
                        <wps:cNvSpPr>
                          <a:spLocks noChangeArrowheads="1"/>
                        </wps:cNvSpPr>
                        <wps:spPr bwMode="auto">
                          <a:xfrm>
                            <a:off x="0" y="81280"/>
                            <a:ext cx="18605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D775B8" w:rsidRDefault="00E05A2C" w:rsidP="00E05A2C">
                              <w:pPr>
                                <w:rPr>
                                  <w:bCs/>
                                </w:rPr>
                              </w:pPr>
                              <w:r w:rsidRPr="00D775B8">
                                <w:rPr>
                                  <w:bCs/>
                                  <w:i/>
                                  <w:iCs/>
                                  <w:color w:val="000000"/>
                                  <w:sz w:val="34"/>
                                  <w:szCs w:val="34"/>
                                  <w:lang w:val="en-US"/>
                                </w:rPr>
                                <w:t>H</w:t>
                              </w:r>
                            </w:p>
                          </w:txbxContent>
                        </wps:txbx>
                        <wps:bodyPr rot="0" vert="horz" wrap="none" lIns="0" tIns="0" rIns="0" bIns="0" anchor="t" anchorCtr="0" upright="1">
                          <a:spAutoFit/>
                        </wps:bodyPr>
                      </wps:wsp>
                      <wps:wsp>
                        <wps:cNvPr id="32" name="Rectangle 13"/>
                        <wps:cNvSpPr>
                          <a:spLocks noChangeArrowheads="1"/>
                        </wps:cNvSpPr>
                        <wps:spPr bwMode="auto">
                          <a:xfrm>
                            <a:off x="1234440" y="81280"/>
                            <a:ext cx="16319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Pr="002675A0" w:rsidRDefault="00E05A2C" w:rsidP="00E05A2C">
                              <w:r w:rsidRPr="00D775B8">
                                <w:rPr>
                                  <w:color w:val="000000"/>
                                  <w:sz w:val="34"/>
                                  <w:szCs w:val="34"/>
                                  <w:lang w:val="en-US"/>
                                </w:rPr>
                                <w:t>ln</w:t>
                              </w:r>
                            </w:p>
                          </w:txbxContent>
                        </wps:txbx>
                        <wps:bodyPr rot="0" vert="horz" wrap="none" lIns="0" tIns="0" rIns="0" bIns="0" anchor="t" anchorCtr="0" upright="1">
                          <a:spAutoFit/>
                        </wps:bodyPr>
                      </wps:wsp>
                      <wps:wsp>
                        <wps:cNvPr id="33" name="Rectangle 14"/>
                        <wps:cNvSpPr>
                          <a:spLocks noChangeArrowheads="1"/>
                        </wps:cNvSpPr>
                        <wps:spPr bwMode="auto">
                          <a:xfrm>
                            <a:off x="1099820" y="81280"/>
                            <a:ext cx="10795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Default="00E05A2C" w:rsidP="00E05A2C">
                              <w:r>
                                <w:rPr>
                                  <w:color w:val="000000"/>
                                  <w:sz w:val="34"/>
                                  <w:szCs w:val="34"/>
                                  <w:lang w:val="en-US"/>
                                </w:rPr>
                                <w:t>*</w:t>
                              </w:r>
                            </w:p>
                          </w:txbxContent>
                        </wps:txbx>
                        <wps:bodyPr rot="0" vert="horz" wrap="none" lIns="0" tIns="0" rIns="0" bIns="0" anchor="t" anchorCtr="0" upright="1">
                          <a:spAutoFit/>
                        </wps:bodyPr>
                      </wps:wsp>
                      <wps:wsp>
                        <wps:cNvPr id="34" name="Rectangle 15"/>
                        <wps:cNvSpPr>
                          <a:spLocks noChangeArrowheads="1"/>
                        </wps:cNvSpPr>
                        <wps:spPr bwMode="auto">
                          <a:xfrm>
                            <a:off x="193040" y="64770"/>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A2C" w:rsidRDefault="00E05A2C" w:rsidP="00E05A2C">
                              <w:r>
                                <w:rPr>
                                  <w:color w:val="000000"/>
                                  <w:lang w:val="en-US"/>
                                </w:rPr>
                                <w:t>/</w:t>
                              </w:r>
                            </w:p>
                          </w:txbxContent>
                        </wps:txbx>
                        <wps:bodyPr rot="0" vert="horz" wrap="none" lIns="0" tIns="0" rIns="0" bIns="0" anchor="t" anchorCtr="0" upright="1">
                          <a:spAutoFit/>
                        </wps:bodyPr>
                      </wps:wsp>
                    </wpc:wpc>
                  </a:graphicData>
                </a:graphic>
              </wp:inline>
            </w:drawing>
          </mc:Choice>
          <mc:Fallback>
            <w:pict>
              <v:group w14:anchorId="135171B3" id="Lienzo 35" o:spid="_x0000_s1028" editas="canvas" style="width:132.05pt;height:45.2pt;mso-position-horizontal-relative:char;mso-position-vertical-relative:line" coordsize="1677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16770;height:5740;visibility:visible;mso-wrap-style:square">
                  <v:fill o:detectmouseclick="t"/>
                  <v:path o:connecttype="none"/>
                </v:shape>
                <v:rect id="Rectangle 7" o:spid="_x0000_s1030" style="position:absolute;left:6165;width:2267;height:57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E05A2C" w:rsidRDefault="00E05A2C" w:rsidP="00E05A2C">
                        <w:r>
                          <w:rPr>
                            <w:rFonts w:ascii="Symbol" w:hAnsi="Symbol" w:cs="Symbol"/>
                            <w:color w:val="000000"/>
                            <w:sz w:val="50"/>
                            <w:szCs w:val="50"/>
                            <w:lang w:val="en-US"/>
                          </w:rPr>
                          <w:t></w:t>
                        </w:r>
                      </w:p>
                    </w:txbxContent>
                  </v:textbox>
                </v:rect>
                <v:rect id="Rectangle 8" o:spid="_x0000_s1031" style="position:absolute;left:4940;top:571;width:819;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E05A2C" w:rsidRPr="00EB75E1" w:rsidRDefault="00E05A2C" w:rsidP="00E05A2C"/>
                    </w:txbxContent>
                  </v:textbox>
                </v:rect>
                <v:rect id="Rectangle 9" o:spid="_x0000_s1032" style="position:absolute;left:3143;top:571;width:1187;height:43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E05A2C" w:rsidRPr="002675A0" w:rsidRDefault="00E05A2C" w:rsidP="00E05A2C">
                        <w:r w:rsidRPr="002675A0">
                          <w:rPr>
                            <w:rFonts w:ascii="Symbol" w:hAnsi="Symbol" w:cs="Symbol"/>
                            <w:color w:val="000000"/>
                            <w:sz w:val="34"/>
                            <w:szCs w:val="34"/>
                            <w:lang w:val="en-US"/>
                          </w:rPr>
                          <w:t></w:t>
                        </w:r>
                      </w:p>
                    </w:txbxContent>
                  </v:textbox>
                </v:rect>
                <v:rect id="Rectangle 10" o:spid="_x0000_s1033" style="position:absolute;left:14585;top:812;width:2121;height:40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UQsMA&#10;AADbAAAADwAAAGRycy9kb3ducmV2LnhtbESP0WoCMRRE3wX/IVyhb5pdKeJujaKFYhF8UPsBl811&#10;s7q52Sapbv/eFAo+DjNzhlmsetuKG/nQOFaQTzIQxJXTDdcKvk4f4zmIEJE1to5JwS8FWC2HgwWW&#10;2t35QLdjrEWCcChRgYmxK6UMlSGLYeI64uSdnbcYk/S11B7vCW5bOc2ymbTYcFow2NG7oep6/LEK&#10;aLM9FJd1MHvp85Dvd7Pidfut1MuoX7+BiNTHZ/i//akVTAv4+5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GUQsMAAADbAAAADwAAAAAAAAAAAAAAAACYAgAAZHJzL2Rv&#10;d25yZXYueG1sUEsFBgAAAAAEAAQA9QAAAIgDAAAAAA==&#10;" filled="f" stroked="f">
                  <v:textbox inset="0,0,0,0">
                    <w:txbxContent>
                      <w:p w:rsidR="00E05A2C" w:rsidRPr="00D775B8" w:rsidRDefault="00E05A2C" w:rsidP="00E05A2C">
                        <w:pPr>
                          <w:rPr>
                            <w:bCs/>
                          </w:rPr>
                        </w:pPr>
                        <w:r w:rsidRPr="00D775B8">
                          <w:rPr>
                            <w:bCs/>
                            <w:i/>
                            <w:iCs/>
                            <w:color w:val="000000"/>
                            <w:sz w:val="34"/>
                            <w:szCs w:val="34"/>
                            <w:lang w:val="en-US"/>
                          </w:rPr>
                          <w:t>pi</w:t>
                        </w:r>
                      </w:p>
                    </w:txbxContent>
                  </v:textbox>
                </v:rect>
                <v:rect id="Rectangle 11" o:spid="_x0000_s1034" style="position:absolute;left:8978;top:812;width:2121;height:42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E05A2C" w:rsidRPr="002675A0" w:rsidRDefault="00E05A2C" w:rsidP="00E05A2C">
                        <w:pPr>
                          <w:rPr>
                            <w:b/>
                            <w:bCs/>
                          </w:rPr>
                        </w:pPr>
                        <w:r w:rsidRPr="00D775B8">
                          <w:rPr>
                            <w:bCs/>
                            <w:i/>
                            <w:iCs/>
                            <w:color w:val="000000"/>
                            <w:sz w:val="34"/>
                            <w:szCs w:val="34"/>
                            <w:lang w:val="en-US"/>
                          </w:rPr>
                          <w:t>pi</w:t>
                        </w:r>
                      </w:p>
                    </w:txbxContent>
                  </v:textbox>
                </v:rect>
                <v:rect id="Rectangle 12" o:spid="_x0000_s1035" style="position:absolute;top:812;width:1860;height:42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E05A2C" w:rsidRPr="00D775B8" w:rsidRDefault="00E05A2C" w:rsidP="00E05A2C">
                        <w:pPr>
                          <w:rPr>
                            <w:bCs/>
                          </w:rPr>
                        </w:pPr>
                        <w:r w:rsidRPr="00D775B8">
                          <w:rPr>
                            <w:bCs/>
                            <w:i/>
                            <w:iCs/>
                            <w:color w:val="000000"/>
                            <w:sz w:val="34"/>
                            <w:szCs w:val="34"/>
                            <w:lang w:val="en-US"/>
                          </w:rPr>
                          <w:t>H</w:t>
                        </w:r>
                      </w:p>
                    </w:txbxContent>
                  </v:textbox>
                </v:rect>
                <v:rect id="Rectangle 13" o:spid="_x0000_s1036" style="position:absolute;left:12344;top:812;width:1632;height:42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E05A2C" w:rsidRPr="002675A0" w:rsidRDefault="00E05A2C" w:rsidP="00E05A2C">
                        <w:r w:rsidRPr="00D775B8">
                          <w:rPr>
                            <w:color w:val="000000"/>
                            <w:sz w:val="34"/>
                            <w:szCs w:val="34"/>
                            <w:lang w:val="en-US"/>
                          </w:rPr>
                          <w:t>ln</w:t>
                        </w:r>
                      </w:p>
                    </w:txbxContent>
                  </v:textbox>
                </v:rect>
                <v:rect id="Rectangle 14" o:spid="_x0000_s1037" style="position:absolute;left:10998;top:812;width:1079;height:42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E05A2C" w:rsidRDefault="00E05A2C" w:rsidP="00E05A2C">
                        <w:r>
                          <w:rPr>
                            <w:color w:val="000000"/>
                            <w:sz w:val="34"/>
                            <w:szCs w:val="34"/>
                            <w:lang w:val="en-US"/>
                          </w:rPr>
                          <w:t>*</w:t>
                        </w:r>
                      </w:p>
                    </w:txbxContent>
                  </v:textbox>
                </v:rect>
                <v:rect id="Rectangle 15" o:spid="_x0000_s1038" style="position:absolute;left:1930;top:647;width:540;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E05A2C" w:rsidRDefault="00E05A2C" w:rsidP="00E05A2C">
                        <w:r>
                          <w:rPr>
                            <w:color w:val="000000"/>
                            <w:lang w:val="en-US"/>
                          </w:rPr>
                          <w:t>/</w:t>
                        </w:r>
                      </w:p>
                    </w:txbxContent>
                  </v:textbox>
                </v:rect>
                <w10:anchorlock/>
              </v:group>
            </w:pict>
          </mc:Fallback>
        </mc:AlternateContent>
      </w:r>
      <w:r w:rsidRPr="00E05A2C">
        <w:rPr>
          <w:rFonts w:ascii="Arial" w:hAnsi="Arial" w:cs="Arial"/>
          <w:sz w:val="24"/>
          <w:szCs w:val="24"/>
        </w:rPr>
        <w:t xml:space="preserve">                      </w:t>
      </w:r>
    </w:p>
    <w:p w:rsidR="00E05A2C" w:rsidRPr="00E05A2C" w:rsidRDefault="00E05A2C" w:rsidP="00E05A2C">
      <w:pPr>
        <w:widowControl w:val="0"/>
        <w:tabs>
          <w:tab w:val="left" w:pos="180"/>
        </w:tabs>
        <w:autoSpaceDE w:val="0"/>
        <w:autoSpaceDN w:val="0"/>
        <w:adjustRightInd w:val="0"/>
        <w:spacing w:line="360" w:lineRule="auto"/>
        <w:jc w:val="both"/>
        <w:rPr>
          <w:rFonts w:ascii="Arial" w:hAnsi="Arial" w:cs="Arial"/>
          <w:sz w:val="24"/>
          <w:szCs w:val="24"/>
        </w:rPr>
      </w:pPr>
      <w:r w:rsidRPr="00E05A2C">
        <w:rPr>
          <w:rFonts w:ascii="Arial" w:hAnsi="Arial" w:cs="Arial"/>
          <w:b/>
          <w:bCs/>
          <w:iCs/>
          <w:sz w:val="24"/>
          <w:szCs w:val="24"/>
        </w:rPr>
        <w:t>Donde:</w:t>
      </w:r>
      <w:r w:rsidRPr="00E05A2C">
        <w:rPr>
          <w:rFonts w:ascii="Arial" w:hAnsi="Arial" w:cs="Arial"/>
          <w:noProof/>
          <w:sz w:val="24"/>
          <w:szCs w:val="24"/>
          <w:lang w:eastAsia="es-ES"/>
        </w:rPr>
        <w:drawing>
          <wp:inline distT="0" distB="0" distL="0" distR="0" wp14:anchorId="72BE3683" wp14:editId="063E3AB3">
            <wp:extent cx="163195" cy="163195"/>
            <wp:effectExtent l="0" t="0" r="8255"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E05A2C">
        <w:rPr>
          <w:rFonts w:ascii="Arial" w:hAnsi="Arial" w:cs="Arial"/>
          <w:sz w:val="24"/>
          <w:szCs w:val="24"/>
        </w:rPr>
        <w:t xml:space="preserve"> = Probabilidad de la especie </w:t>
      </w:r>
      <w:r w:rsidRPr="00E05A2C">
        <w:rPr>
          <w:rFonts w:ascii="Arial" w:hAnsi="Arial" w:cs="Arial"/>
          <w:noProof/>
          <w:sz w:val="24"/>
          <w:szCs w:val="24"/>
          <w:lang w:eastAsia="es-ES"/>
        </w:rPr>
        <w:drawing>
          <wp:inline distT="0" distB="0" distL="0" distR="0" wp14:anchorId="1C5EA94A" wp14:editId="76914190">
            <wp:extent cx="92710" cy="141605"/>
            <wp:effectExtent l="0" t="0" r="254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710" cy="141605"/>
                    </a:xfrm>
                    <a:prstGeom prst="rect">
                      <a:avLst/>
                    </a:prstGeom>
                    <a:noFill/>
                    <a:ln>
                      <a:noFill/>
                    </a:ln>
                  </pic:spPr>
                </pic:pic>
              </a:graphicData>
            </a:graphic>
          </wp:inline>
        </w:drawing>
      </w:r>
      <w:r w:rsidRPr="00E05A2C">
        <w:rPr>
          <w:rFonts w:ascii="Arial" w:hAnsi="Arial" w:cs="Arial"/>
          <w:sz w:val="24"/>
          <w:szCs w:val="24"/>
        </w:rPr>
        <w:t xml:space="preserve"> respecto al conjunto.</w:t>
      </w:r>
      <w:r w:rsidRPr="00E05A2C">
        <w:rPr>
          <w:rFonts w:ascii="Arial" w:hAnsi="Arial" w:cs="Arial"/>
          <w:noProof/>
          <w:sz w:val="24"/>
          <w:szCs w:val="24"/>
          <w:lang w:eastAsia="es-ES"/>
        </w:rPr>
        <w:drawing>
          <wp:inline distT="0" distB="0" distL="0" distR="0" wp14:anchorId="3D8D2EAB" wp14:editId="6C442B9D">
            <wp:extent cx="184785" cy="152400"/>
            <wp:effectExtent l="0" t="0" r="571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85" cy="152400"/>
                    </a:xfrm>
                    <a:prstGeom prst="rect">
                      <a:avLst/>
                    </a:prstGeom>
                    <a:noFill/>
                    <a:ln>
                      <a:noFill/>
                    </a:ln>
                  </pic:spPr>
                </pic:pic>
              </a:graphicData>
            </a:graphic>
          </wp:inline>
        </w:drawing>
      </w:r>
      <w:r w:rsidRPr="00E05A2C">
        <w:rPr>
          <w:rFonts w:ascii="Arial" w:hAnsi="Arial" w:cs="Arial"/>
          <w:sz w:val="24"/>
          <w:szCs w:val="24"/>
        </w:rPr>
        <w:t xml:space="preserve"> = Número de individuos de la especie</w:t>
      </w:r>
      <w:r w:rsidRPr="00E05A2C">
        <w:rPr>
          <w:rFonts w:ascii="Arial" w:hAnsi="Arial" w:cs="Arial"/>
          <w:noProof/>
          <w:sz w:val="24"/>
          <w:szCs w:val="24"/>
          <w:lang w:eastAsia="es-ES"/>
        </w:rPr>
        <w:drawing>
          <wp:inline distT="0" distB="0" distL="0" distR="0" wp14:anchorId="0E4A098B" wp14:editId="495CD55D">
            <wp:extent cx="92710" cy="141605"/>
            <wp:effectExtent l="0" t="0" r="254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710" cy="141605"/>
                    </a:xfrm>
                    <a:prstGeom prst="rect">
                      <a:avLst/>
                    </a:prstGeom>
                    <a:noFill/>
                    <a:ln>
                      <a:noFill/>
                    </a:ln>
                  </pic:spPr>
                </pic:pic>
              </a:graphicData>
            </a:graphic>
          </wp:inline>
        </w:drawing>
      </w:r>
      <w:r w:rsidRPr="00E05A2C">
        <w:rPr>
          <w:rFonts w:ascii="Arial" w:hAnsi="Arial" w:cs="Arial"/>
          <w:sz w:val="24"/>
          <w:szCs w:val="24"/>
        </w:rPr>
        <w:t>.</w:t>
      </w:r>
      <m:oMath>
        <m:r>
          <w:rPr>
            <w:rFonts w:ascii="Cambria Math" w:hAnsi="Cambria Math" w:cs="Arial"/>
            <w:sz w:val="24"/>
            <w:szCs w:val="24"/>
          </w:rPr>
          <m:t>N</m:t>
        </m:r>
      </m:oMath>
      <w:r w:rsidRPr="00E05A2C">
        <w:rPr>
          <w:rFonts w:ascii="Arial" w:hAnsi="Arial" w:cs="Arial"/>
          <w:sz w:val="24"/>
          <w:szCs w:val="24"/>
        </w:rPr>
        <w:t>= Número total de individuos de la muestra.</w:t>
      </w:r>
    </w:p>
    <w:p w:rsidR="00E05A2C" w:rsidRPr="00E05A2C" w:rsidRDefault="00E05A2C" w:rsidP="00E05A2C">
      <w:pPr>
        <w:widowControl w:val="0"/>
        <w:tabs>
          <w:tab w:val="left" w:pos="180"/>
          <w:tab w:val="left" w:pos="720"/>
          <w:tab w:val="left" w:pos="851"/>
        </w:tabs>
        <w:autoSpaceDE w:val="0"/>
        <w:autoSpaceDN w:val="0"/>
        <w:adjustRightInd w:val="0"/>
        <w:spacing w:line="360" w:lineRule="auto"/>
        <w:jc w:val="both"/>
        <w:rPr>
          <w:rFonts w:ascii="Arial" w:hAnsi="Arial" w:cs="Arial"/>
          <w:sz w:val="24"/>
          <w:szCs w:val="24"/>
        </w:rPr>
      </w:pPr>
      <w:r w:rsidRPr="00E05A2C">
        <w:rPr>
          <w:rFonts w:ascii="Arial" w:hAnsi="Arial" w:cs="Arial"/>
          <w:b/>
          <w:bCs/>
          <w:sz w:val="24"/>
          <w:szCs w:val="24"/>
        </w:rPr>
        <w:t xml:space="preserve">Dominancia: </w:t>
      </w:r>
      <w:r w:rsidRPr="00E05A2C">
        <w:rPr>
          <w:rFonts w:ascii="Arial" w:hAnsi="Arial" w:cs="Arial"/>
          <w:bCs/>
          <w:sz w:val="24"/>
          <w:szCs w:val="24"/>
        </w:rPr>
        <w:t>e</w:t>
      </w:r>
      <w:r w:rsidRPr="00E05A2C">
        <w:rPr>
          <w:rFonts w:ascii="Arial" w:hAnsi="Arial" w:cs="Arial"/>
          <w:sz w:val="24"/>
          <w:szCs w:val="24"/>
        </w:rPr>
        <w:t>l índice de Simpson se determina mediante la siguiente fórmula de acuerdo con Moreno (2001).</w:t>
      </w:r>
    </w:p>
    <w:p w:rsidR="00E05A2C" w:rsidRPr="00E05A2C" w:rsidRDefault="00E05A2C" w:rsidP="00E05A2C">
      <w:pPr>
        <w:widowControl w:val="0"/>
        <w:tabs>
          <w:tab w:val="left" w:pos="180"/>
        </w:tabs>
        <w:autoSpaceDE w:val="0"/>
        <w:autoSpaceDN w:val="0"/>
        <w:adjustRightInd w:val="0"/>
        <w:spacing w:line="360" w:lineRule="auto"/>
        <w:jc w:val="both"/>
        <w:rPr>
          <w:rFonts w:ascii="Arial" w:hAnsi="Arial" w:cs="Arial"/>
          <w:sz w:val="24"/>
          <w:szCs w:val="24"/>
        </w:rPr>
      </w:pPr>
      <w:r w:rsidRPr="00E05A2C">
        <w:rPr>
          <w:rFonts w:ascii="Arial" w:hAnsi="Arial" w:cs="Arial"/>
          <w:noProof/>
          <w:sz w:val="24"/>
          <w:szCs w:val="24"/>
          <w:lang w:eastAsia="es-ES"/>
        </w:rPr>
        <mc:AlternateContent>
          <mc:Choice Requires="wps">
            <w:drawing>
              <wp:anchor distT="0" distB="0" distL="114300" distR="114300" simplePos="0" relativeHeight="251661312" behindDoc="0" locked="0" layoutInCell="1" allowOverlap="1" wp14:anchorId="09722FA6" wp14:editId="7C9AA521">
                <wp:simplePos x="0" y="0"/>
                <wp:positionH relativeFrom="column">
                  <wp:posOffset>3706495</wp:posOffset>
                </wp:positionH>
                <wp:positionV relativeFrom="paragraph">
                  <wp:posOffset>116840</wp:posOffset>
                </wp:positionV>
                <wp:extent cx="463550" cy="273050"/>
                <wp:effectExtent l="6350" t="5715" r="6350" b="6985"/>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3</w:t>
                            </w:r>
                            <w:r w:rsidRPr="002C3B08">
                              <w:rPr>
                                <w:rFonts w:ascii="Arial" w:hAnsi="Arial" w:cs="Arial"/>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722FA6" id="Cuadro de texto 25" o:spid="_x0000_s1039" type="#_x0000_t202" style="position:absolute;left:0;text-align:left;margin-left:291.85pt;margin-top:9.2pt;width:36.5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3</w:t>
                      </w:r>
                      <w:r w:rsidRPr="002C3B08">
                        <w:rPr>
                          <w:rFonts w:ascii="Arial" w:hAnsi="Arial" w:cs="Arial"/>
                          <w:lang w:val="pt-PT"/>
                        </w:rPr>
                        <w:t>)</w:t>
                      </w:r>
                    </w:p>
                  </w:txbxContent>
                </v:textbox>
              </v:shape>
            </w:pict>
          </mc:Fallback>
        </mc:AlternateContent>
      </w:r>
      <w:r w:rsidRPr="00E05A2C">
        <w:rPr>
          <w:rFonts w:ascii="Arial" w:hAnsi="Arial" w:cs="Arial"/>
          <w:noProof/>
          <w:sz w:val="24"/>
          <w:szCs w:val="24"/>
          <w:lang w:eastAsia="es-ES"/>
        </w:rPr>
        <w:drawing>
          <wp:inline distT="0" distB="0" distL="0" distR="0" wp14:anchorId="53BDDB2C" wp14:editId="358E0E50">
            <wp:extent cx="1273810" cy="506095"/>
            <wp:effectExtent l="0" t="0" r="254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3810" cy="506095"/>
                    </a:xfrm>
                    <a:prstGeom prst="rect">
                      <a:avLst/>
                    </a:prstGeom>
                    <a:noFill/>
                    <a:ln>
                      <a:noFill/>
                    </a:ln>
                  </pic:spPr>
                </pic:pic>
              </a:graphicData>
            </a:graphic>
          </wp:inline>
        </w:drawing>
      </w:r>
      <w:r w:rsidRPr="00E05A2C">
        <w:rPr>
          <w:rFonts w:ascii="Arial" w:hAnsi="Arial" w:cs="Arial"/>
          <w:noProof/>
          <w:sz w:val="24"/>
          <w:szCs w:val="24"/>
          <w:lang w:eastAsia="es-ES"/>
        </w:rPr>
        <w:drawing>
          <wp:inline distT="0" distB="0" distL="0" distR="0" wp14:anchorId="25C7D90C" wp14:editId="7EDE6DDC">
            <wp:extent cx="778510" cy="52260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8510" cy="522605"/>
                    </a:xfrm>
                    <a:prstGeom prst="rect">
                      <a:avLst/>
                    </a:prstGeom>
                    <a:noFill/>
                    <a:ln>
                      <a:noFill/>
                    </a:ln>
                  </pic:spPr>
                </pic:pic>
              </a:graphicData>
            </a:graphic>
          </wp:inline>
        </w:drawing>
      </w:r>
    </w:p>
    <w:p w:rsidR="00E05A2C" w:rsidRPr="00E05A2C" w:rsidRDefault="00E05A2C" w:rsidP="00E05A2C">
      <w:pPr>
        <w:widowControl w:val="0"/>
        <w:tabs>
          <w:tab w:val="left" w:pos="180"/>
        </w:tabs>
        <w:autoSpaceDE w:val="0"/>
        <w:autoSpaceDN w:val="0"/>
        <w:adjustRightInd w:val="0"/>
        <w:spacing w:line="360" w:lineRule="auto"/>
        <w:jc w:val="both"/>
        <w:rPr>
          <w:rFonts w:ascii="Arial" w:hAnsi="Arial" w:cs="Arial"/>
          <w:sz w:val="24"/>
          <w:szCs w:val="24"/>
        </w:rPr>
      </w:pPr>
      <w:r w:rsidRPr="00E05A2C">
        <w:rPr>
          <w:rFonts w:ascii="Arial" w:hAnsi="Arial" w:cs="Arial"/>
          <w:b/>
          <w:bCs/>
          <w:iCs/>
          <w:sz w:val="24"/>
          <w:szCs w:val="24"/>
        </w:rPr>
        <w:t xml:space="preserve">Donde: </w:t>
      </w:r>
      <w:r w:rsidRPr="00E05A2C">
        <w:rPr>
          <w:rFonts w:ascii="Arial" w:hAnsi="Arial" w:cs="Arial"/>
          <w:noProof/>
          <w:sz w:val="24"/>
          <w:szCs w:val="24"/>
          <w:lang w:eastAsia="es-ES"/>
        </w:rPr>
        <w:drawing>
          <wp:inline distT="0" distB="0" distL="0" distR="0" wp14:anchorId="36297C38" wp14:editId="708F4E60">
            <wp:extent cx="168910" cy="168910"/>
            <wp:effectExtent l="0" t="0" r="254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8910" cy="168910"/>
                    </a:xfrm>
                    <a:prstGeom prst="rect">
                      <a:avLst/>
                    </a:prstGeom>
                    <a:noFill/>
                    <a:ln>
                      <a:noFill/>
                    </a:ln>
                  </pic:spPr>
                </pic:pic>
              </a:graphicData>
            </a:graphic>
          </wp:inline>
        </w:drawing>
      </w:r>
      <w:r w:rsidRPr="00E05A2C">
        <w:rPr>
          <w:rFonts w:ascii="Arial" w:hAnsi="Arial" w:cs="Arial"/>
          <w:sz w:val="24"/>
          <w:szCs w:val="24"/>
        </w:rPr>
        <w:t xml:space="preserve">= Número de individuos por especie, </w:t>
      </w:r>
      <w:r w:rsidRPr="00E05A2C">
        <w:rPr>
          <w:rFonts w:ascii="Arial" w:hAnsi="Arial" w:cs="Arial"/>
          <w:noProof/>
          <w:sz w:val="24"/>
          <w:szCs w:val="24"/>
          <w:lang w:eastAsia="es-ES"/>
        </w:rPr>
        <w:drawing>
          <wp:inline distT="0" distB="0" distL="0" distR="0" wp14:anchorId="44BEB781" wp14:editId="6392A8CD">
            <wp:extent cx="152400" cy="163195"/>
            <wp:effectExtent l="0" t="0" r="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63195"/>
                    </a:xfrm>
                    <a:prstGeom prst="rect">
                      <a:avLst/>
                    </a:prstGeom>
                    <a:noFill/>
                    <a:ln>
                      <a:noFill/>
                    </a:ln>
                  </pic:spPr>
                </pic:pic>
              </a:graphicData>
            </a:graphic>
          </wp:inline>
        </w:drawing>
      </w:r>
      <w:r w:rsidRPr="00E05A2C">
        <w:rPr>
          <w:rFonts w:ascii="Arial" w:hAnsi="Arial" w:cs="Arial"/>
          <w:sz w:val="24"/>
          <w:szCs w:val="24"/>
        </w:rPr>
        <w:t>= Número total de individuos, = Riqueza.</w:t>
      </w:r>
    </w:p>
    <w:p w:rsidR="00E05A2C" w:rsidRPr="00E05A2C" w:rsidRDefault="00E05A2C" w:rsidP="007E5E99">
      <w:pPr>
        <w:widowControl w:val="0"/>
        <w:autoSpaceDE w:val="0"/>
        <w:autoSpaceDN w:val="0"/>
        <w:adjustRightInd w:val="0"/>
        <w:spacing w:before="120" w:after="120" w:line="360" w:lineRule="auto"/>
        <w:jc w:val="both"/>
        <w:rPr>
          <w:rFonts w:ascii="Arial" w:hAnsi="Arial" w:cs="Arial"/>
          <w:sz w:val="24"/>
          <w:szCs w:val="24"/>
        </w:rPr>
      </w:pPr>
      <w:r w:rsidRPr="00E05A2C">
        <w:rPr>
          <w:rFonts w:ascii="Arial" w:hAnsi="Arial" w:cs="Arial"/>
          <w:b/>
          <w:bCs/>
          <w:sz w:val="24"/>
          <w:szCs w:val="24"/>
        </w:rPr>
        <w:t>Valores estructurales del bosque</w:t>
      </w:r>
    </w:p>
    <w:p w:rsidR="00E05A2C" w:rsidRPr="00E05A2C" w:rsidRDefault="00E05A2C" w:rsidP="007E5E99">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Estructura Horizontal</w:t>
      </w:r>
    </w:p>
    <w:p w:rsidR="00E05A2C" w:rsidRPr="00E05A2C" w:rsidRDefault="00E05A2C" w:rsidP="007E5E99">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Se determinaron los parámetros de la estructura horizontal a través del cálculo de: abundancia relativa (Ar), frecuencia relativa (Fr), y dominancia relativa (Dr) de cada especie (</w:t>
      </w:r>
      <w:r w:rsidRPr="00E05A2C">
        <w:rPr>
          <w:rFonts w:ascii="Arial" w:hAnsi="Arial" w:cs="Arial"/>
          <w:bCs/>
          <w:color w:val="000000"/>
          <w:sz w:val="24"/>
          <w:szCs w:val="24"/>
        </w:rPr>
        <w:t xml:space="preserve">Moreno </w:t>
      </w:r>
      <w:r w:rsidRPr="00E05A2C">
        <w:rPr>
          <w:rFonts w:ascii="Arial" w:hAnsi="Arial" w:cs="Arial"/>
          <w:sz w:val="24"/>
          <w:szCs w:val="24"/>
          <w:lang w:val="es-ES_tradnl"/>
        </w:rPr>
        <w:t>y Halffte</w:t>
      </w:r>
      <w:r w:rsidRPr="00E05A2C">
        <w:rPr>
          <w:rFonts w:ascii="Arial" w:hAnsi="Arial" w:cs="Arial"/>
          <w:bCs/>
          <w:color w:val="000000"/>
          <w:sz w:val="24"/>
          <w:szCs w:val="24"/>
        </w:rPr>
        <w:t>, 2001</w:t>
      </w:r>
      <w:r w:rsidRPr="00E05A2C">
        <w:rPr>
          <w:rFonts w:ascii="Arial" w:hAnsi="Arial" w:cs="Arial"/>
          <w:bCs/>
          <w:sz w:val="24"/>
          <w:szCs w:val="24"/>
        </w:rPr>
        <w:t>), de acuerdo a la fórmula:</w:t>
      </w:r>
    </w:p>
    <w:p w:rsidR="00E05A2C" w:rsidRPr="00E05A2C" w:rsidRDefault="00E05A2C" w:rsidP="00E05A2C">
      <w:pPr>
        <w:autoSpaceDE w:val="0"/>
        <w:autoSpaceDN w:val="0"/>
        <w:adjustRightInd w:val="0"/>
        <w:spacing w:line="360" w:lineRule="auto"/>
        <w:jc w:val="both"/>
        <w:rPr>
          <w:rFonts w:ascii="Arial" w:hAnsi="Arial" w:cs="Arial"/>
          <w:bCs/>
          <w:sz w:val="24"/>
          <w:szCs w:val="24"/>
        </w:rPr>
      </w:pPr>
      <w:r w:rsidRPr="00E05A2C">
        <w:rPr>
          <w:rFonts w:ascii="Arial" w:hAnsi="Arial" w:cs="Arial"/>
          <w:b/>
          <w:bCs/>
          <w:iCs/>
          <w:noProof/>
          <w:sz w:val="24"/>
          <w:szCs w:val="24"/>
          <w:lang w:eastAsia="es-ES"/>
        </w:rPr>
        <mc:AlternateContent>
          <mc:Choice Requires="wps">
            <w:drawing>
              <wp:anchor distT="0" distB="0" distL="114300" distR="114300" simplePos="0" relativeHeight="251662336" behindDoc="0" locked="0" layoutInCell="1" allowOverlap="1" wp14:anchorId="0C62B19E" wp14:editId="4144B884">
                <wp:simplePos x="0" y="0"/>
                <wp:positionH relativeFrom="column">
                  <wp:posOffset>3613150</wp:posOffset>
                </wp:positionH>
                <wp:positionV relativeFrom="paragraph">
                  <wp:posOffset>53975</wp:posOffset>
                </wp:positionV>
                <wp:extent cx="463550" cy="273050"/>
                <wp:effectExtent l="8255" t="5715" r="13970" b="6985"/>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4</w:t>
                            </w:r>
                            <w:r w:rsidRPr="002C3B08">
                              <w:rPr>
                                <w:rFonts w:ascii="Arial" w:hAnsi="Arial" w:cs="Arial"/>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62B19E" id="Cuadro de texto 24" o:spid="_x0000_s1040" type="#_x0000_t202" style="position:absolute;left:0;text-align:left;margin-left:284.5pt;margin-top:4.25pt;width:36.5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4</w:t>
                      </w:r>
                      <w:r w:rsidRPr="002C3B08">
                        <w:rPr>
                          <w:rFonts w:ascii="Arial" w:hAnsi="Arial" w:cs="Arial"/>
                          <w:lang w:val="pt-PT"/>
                        </w:rPr>
                        <w:t>)</w:t>
                      </w:r>
                    </w:p>
                  </w:txbxContent>
                </v:textbox>
              </v:shape>
            </w:pict>
          </mc:Fallback>
        </mc:AlternateContent>
      </w:r>
      <m:oMath>
        <m:r>
          <w:rPr>
            <w:rFonts w:ascii="Cambria Math" w:hAnsi="Cambria Math" w:cs="Arial"/>
            <w:sz w:val="24"/>
            <w:szCs w:val="24"/>
          </w:rPr>
          <m:t>AR=</m:t>
        </m:r>
        <m:f>
          <m:fPr>
            <m:ctrlPr>
              <w:rPr>
                <w:rFonts w:ascii="Cambria Math" w:hAnsi="Cambria Math" w:cs="Arial"/>
                <w:bCs/>
                <w:i/>
                <w:sz w:val="24"/>
                <w:szCs w:val="24"/>
              </w:rPr>
            </m:ctrlPr>
          </m:fPr>
          <m:num>
            <m:r>
              <w:rPr>
                <w:rFonts w:ascii="Cambria Math" w:hAnsi="Cambria Math" w:cs="Arial"/>
                <w:sz w:val="24"/>
                <w:szCs w:val="24"/>
              </w:rPr>
              <m:t># de individuos de una especie</m:t>
            </m:r>
          </m:num>
          <m:den>
            <m:r>
              <w:rPr>
                <w:rFonts w:ascii="Cambria Math" w:hAnsi="Cambria Math" w:cs="Arial"/>
                <w:sz w:val="24"/>
                <w:szCs w:val="24"/>
              </w:rPr>
              <m:t>Total de individuos de todas las especies</m:t>
            </m:r>
          </m:den>
        </m:f>
        <m:r>
          <w:rPr>
            <w:rFonts w:ascii="Cambria Math" w:hAnsi="Cambria Math" w:cs="Arial"/>
            <w:sz w:val="24"/>
            <w:szCs w:val="24"/>
          </w:rPr>
          <m:t>* 100</m:t>
        </m:r>
      </m:oMath>
    </w:p>
    <w:p w:rsidR="00E05A2C" w:rsidRPr="00E05A2C" w:rsidRDefault="00E05A2C" w:rsidP="00E05A2C">
      <w:pPr>
        <w:autoSpaceDE w:val="0"/>
        <w:autoSpaceDN w:val="0"/>
        <w:adjustRightInd w:val="0"/>
        <w:spacing w:line="360" w:lineRule="auto"/>
        <w:jc w:val="both"/>
        <w:rPr>
          <w:rFonts w:ascii="Arial" w:hAnsi="Arial" w:cs="Arial"/>
          <w:bCs/>
          <w:sz w:val="24"/>
          <w:szCs w:val="24"/>
        </w:rPr>
      </w:pPr>
    </w:p>
    <w:p w:rsidR="00E05A2C" w:rsidRPr="00E05A2C" w:rsidRDefault="00E05A2C" w:rsidP="00E05A2C">
      <w:pPr>
        <w:autoSpaceDE w:val="0"/>
        <w:autoSpaceDN w:val="0"/>
        <w:adjustRightInd w:val="0"/>
        <w:spacing w:line="360" w:lineRule="auto"/>
        <w:jc w:val="both"/>
        <w:rPr>
          <w:rFonts w:ascii="Arial" w:hAnsi="Arial" w:cs="Arial"/>
          <w:bCs/>
          <w:sz w:val="24"/>
          <w:szCs w:val="24"/>
        </w:rPr>
      </w:pPr>
      <w:r w:rsidRPr="00E05A2C">
        <w:rPr>
          <w:rFonts w:ascii="Arial" w:hAnsi="Arial" w:cs="Arial"/>
          <w:bCs/>
          <w:noProof/>
          <w:sz w:val="24"/>
          <w:szCs w:val="24"/>
          <w:lang w:eastAsia="es-ES"/>
        </w:rPr>
        <mc:AlternateContent>
          <mc:Choice Requires="wps">
            <w:drawing>
              <wp:anchor distT="0" distB="0" distL="114300" distR="114300" simplePos="0" relativeHeight="251667456" behindDoc="0" locked="0" layoutInCell="1" allowOverlap="1" wp14:anchorId="046769B0" wp14:editId="0E4E2E3A">
                <wp:simplePos x="0" y="0"/>
                <wp:positionH relativeFrom="column">
                  <wp:posOffset>3644900</wp:posOffset>
                </wp:positionH>
                <wp:positionV relativeFrom="paragraph">
                  <wp:posOffset>-26670</wp:posOffset>
                </wp:positionV>
                <wp:extent cx="463550" cy="273050"/>
                <wp:effectExtent l="11430" t="6985" r="10795" b="571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5</w:t>
                            </w:r>
                            <w:r w:rsidRPr="002C3B08">
                              <w:rPr>
                                <w:rFonts w:ascii="Arial" w:hAnsi="Arial" w:cs="Arial"/>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6769B0" id="Cuadro de texto 23" o:spid="_x0000_s1041" type="#_x0000_t202" style="position:absolute;left:0;text-align:left;margin-left:287pt;margin-top:-2.1pt;width:36.5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5</w:t>
                      </w:r>
                      <w:r w:rsidRPr="002C3B08">
                        <w:rPr>
                          <w:rFonts w:ascii="Arial" w:hAnsi="Arial" w:cs="Arial"/>
                          <w:lang w:val="pt-PT"/>
                        </w:rPr>
                        <w:t>)</w:t>
                      </w:r>
                    </w:p>
                  </w:txbxContent>
                </v:textbox>
              </v:shape>
            </w:pict>
          </mc:Fallback>
        </mc:AlternateContent>
      </w:r>
      <m:oMath>
        <m:r>
          <w:rPr>
            <w:rFonts w:ascii="Cambria Math" w:hAnsi="Cambria Math" w:cs="Arial"/>
            <w:sz w:val="24"/>
            <w:szCs w:val="24"/>
          </w:rPr>
          <m:t>FR=</m:t>
        </m:r>
        <m:f>
          <m:fPr>
            <m:ctrlPr>
              <w:rPr>
                <w:rFonts w:ascii="Cambria Math" w:hAnsi="Cambria Math" w:cs="Arial"/>
                <w:bCs/>
                <w:i/>
                <w:sz w:val="24"/>
                <w:szCs w:val="24"/>
              </w:rPr>
            </m:ctrlPr>
          </m:fPr>
          <m:num>
            <m:r>
              <m:rPr>
                <m:sty m:val="p"/>
              </m:rPr>
              <w:rPr>
                <w:rFonts w:ascii="Cambria Math" w:hAnsi="Cambria Math" w:cs="Arial"/>
                <w:sz w:val="24"/>
                <w:szCs w:val="24"/>
              </w:rPr>
              <m:t># de parcelas en la que ocurre una especie</m:t>
            </m:r>
          </m:num>
          <m:den>
            <m:r>
              <m:rPr>
                <m:sty m:val="p"/>
              </m:rPr>
              <w:rPr>
                <w:rFonts w:ascii="Cambria Math" w:hAnsi="Cambria Math" w:cs="Arial"/>
                <w:sz w:val="24"/>
                <w:szCs w:val="24"/>
              </w:rPr>
              <m:t xml:space="preserve"> Total de ocurrencia en todas las parcelas</m:t>
            </m:r>
          </m:den>
        </m:f>
        <m:r>
          <w:rPr>
            <w:rFonts w:ascii="Cambria Math" w:hAnsi="Cambria Math" w:cs="Arial"/>
            <w:sz w:val="24"/>
            <w:szCs w:val="24"/>
          </w:rPr>
          <m:t>*100</m:t>
        </m:r>
      </m:oMath>
      <w:r w:rsidRPr="00E05A2C">
        <w:rPr>
          <w:rFonts w:ascii="Arial" w:hAnsi="Arial" w:cs="Arial"/>
          <w:bCs/>
          <w:sz w:val="24"/>
          <w:szCs w:val="24"/>
        </w:rPr>
        <w:t xml:space="preserve"> </w:t>
      </w:r>
    </w:p>
    <w:p w:rsidR="00E05A2C" w:rsidRPr="00E05A2C" w:rsidRDefault="00E05A2C" w:rsidP="00E05A2C">
      <w:pPr>
        <w:spacing w:line="360" w:lineRule="auto"/>
        <w:rPr>
          <w:rFonts w:ascii="Arial" w:hAnsi="Arial" w:cs="Arial"/>
          <w:sz w:val="24"/>
          <w:szCs w:val="24"/>
        </w:rPr>
      </w:pPr>
      <w:r w:rsidRPr="00E05A2C">
        <w:rPr>
          <w:rFonts w:ascii="Arial" w:hAnsi="Arial" w:cs="Arial"/>
          <w:bCs/>
          <w:noProof/>
          <w:sz w:val="24"/>
          <w:szCs w:val="24"/>
          <w:lang w:eastAsia="es-ES"/>
        </w:rPr>
        <mc:AlternateContent>
          <mc:Choice Requires="wps">
            <w:drawing>
              <wp:anchor distT="0" distB="0" distL="114300" distR="114300" simplePos="0" relativeHeight="251663360" behindDoc="0" locked="0" layoutInCell="1" allowOverlap="1" wp14:anchorId="68501DC4" wp14:editId="6492D8F8">
                <wp:simplePos x="0" y="0"/>
                <wp:positionH relativeFrom="column">
                  <wp:posOffset>3644900</wp:posOffset>
                </wp:positionH>
                <wp:positionV relativeFrom="paragraph">
                  <wp:posOffset>25400</wp:posOffset>
                </wp:positionV>
                <wp:extent cx="463550" cy="273050"/>
                <wp:effectExtent l="11430" t="13335" r="10795" b="889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6</w:t>
                            </w:r>
                            <w:r w:rsidRPr="002C3B08">
                              <w:rPr>
                                <w:rFonts w:ascii="Arial" w:hAnsi="Arial" w:cs="Arial"/>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501DC4" id="Cuadro de texto 22" o:spid="_x0000_s1042" type="#_x0000_t202" style="position:absolute;margin-left:287pt;margin-top:2pt;width:36.5pt;height: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6</w:t>
                      </w:r>
                      <w:r w:rsidRPr="002C3B08">
                        <w:rPr>
                          <w:rFonts w:ascii="Arial" w:hAnsi="Arial" w:cs="Arial"/>
                          <w:lang w:val="pt-PT"/>
                        </w:rPr>
                        <w:t>)</w:t>
                      </w:r>
                    </w:p>
                  </w:txbxContent>
                </v:textbox>
              </v:shape>
            </w:pict>
          </mc:Fallback>
        </mc:AlternateContent>
      </w:r>
      <m:oMath>
        <m:r>
          <w:rPr>
            <w:rFonts w:ascii="Cambria Math" w:hAnsi="Cambria Math" w:cs="Arial"/>
            <w:sz w:val="24"/>
            <w:szCs w:val="24"/>
          </w:rPr>
          <m:t>DR=</m:t>
        </m:r>
        <m:f>
          <m:fPr>
            <m:ctrlPr>
              <w:rPr>
                <w:rFonts w:ascii="Cambria Math" w:hAnsi="Cambria Math" w:cs="Arial"/>
                <w:i/>
                <w:sz w:val="24"/>
                <w:szCs w:val="24"/>
              </w:rPr>
            </m:ctrlPr>
          </m:fPr>
          <m:num>
            <m:r>
              <m:rPr>
                <m:sty m:val="p"/>
              </m:rPr>
              <w:rPr>
                <w:rFonts w:ascii="Cambria Math" w:hAnsi="Cambria Math" w:cs="Arial"/>
                <w:sz w:val="24"/>
                <w:szCs w:val="24"/>
              </w:rPr>
              <m:t xml:space="preserve">Área basal de una especie </m:t>
            </m:r>
          </m:num>
          <m:den>
            <m:r>
              <m:rPr>
                <m:sty m:val="p"/>
              </m:rPr>
              <w:rPr>
                <w:rFonts w:ascii="Cambria Math" w:hAnsi="Cambria Math" w:cs="Arial"/>
                <w:sz w:val="24"/>
                <w:szCs w:val="24"/>
              </w:rPr>
              <m:t>Área basal de todas las especies</m:t>
            </m:r>
          </m:den>
        </m:f>
        <m:r>
          <w:rPr>
            <w:rFonts w:ascii="Cambria Math" w:hAnsi="Cambria Math" w:cs="Arial"/>
            <w:sz w:val="24"/>
            <w:szCs w:val="24"/>
          </w:rPr>
          <m:t>*100</m:t>
        </m:r>
      </m:oMath>
      <w:r w:rsidRPr="00E05A2C">
        <w:rPr>
          <w:rFonts w:ascii="Arial" w:hAnsi="Arial" w:cs="Arial"/>
          <w:sz w:val="24"/>
          <w:szCs w:val="24"/>
        </w:rPr>
        <w:t xml:space="preserve">                                </w:t>
      </w:r>
    </w:p>
    <w:p w:rsidR="00E05A2C" w:rsidRPr="00E05A2C" w:rsidRDefault="00E05A2C" w:rsidP="00E05A2C">
      <w:pPr>
        <w:spacing w:before="120" w:after="120" w:line="360" w:lineRule="auto"/>
        <w:rPr>
          <w:rFonts w:ascii="Arial" w:hAnsi="Arial" w:cs="Arial"/>
          <w:sz w:val="24"/>
          <w:szCs w:val="24"/>
        </w:rPr>
      </w:pPr>
      <w:r w:rsidRPr="00E05A2C">
        <w:rPr>
          <w:rFonts w:ascii="Arial" w:hAnsi="Arial" w:cs="Arial"/>
          <w:b/>
          <w:bCs/>
          <w:sz w:val="24"/>
          <w:szCs w:val="24"/>
        </w:rPr>
        <w:lastRenderedPageBreak/>
        <w:t>Índice de valor de importancia ecológica (IVIE)</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 xml:space="preserve">Se evaluó el índice de valor de importancia ecológica de las </w:t>
      </w:r>
      <w:r w:rsidRPr="00E05A2C">
        <w:rPr>
          <w:rFonts w:ascii="Arial" w:hAnsi="Arial" w:cs="Arial"/>
          <w:bCs/>
          <w:color w:val="000000"/>
          <w:sz w:val="24"/>
          <w:szCs w:val="24"/>
        </w:rPr>
        <w:t xml:space="preserve">especies (Lamprecht, 1990 y Keels </w:t>
      </w:r>
      <w:r w:rsidRPr="00E05A2C">
        <w:rPr>
          <w:rFonts w:ascii="Arial" w:hAnsi="Arial" w:cs="Arial"/>
          <w:bCs/>
          <w:i/>
          <w:color w:val="000000"/>
          <w:sz w:val="24"/>
          <w:szCs w:val="24"/>
        </w:rPr>
        <w:t>et al.,</w:t>
      </w:r>
      <w:r w:rsidRPr="00E05A2C">
        <w:rPr>
          <w:rFonts w:ascii="Arial" w:hAnsi="Arial" w:cs="Arial"/>
          <w:bCs/>
          <w:color w:val="000000"/>
          <w:sz w:val="24"/>
          <w:szCs w:val="24"/>
        </w:rPr>
        <w:t xml:space="preserve"> 1997)</w:t>
      </w:r>
      <w:r w:rsidRPr="00E05A2C">
        <w:rPr>
          <w:rFonts w:ascii="Arial" w:hAnsi="Arial" w:cs="Arial"/>
          <w:bCs/>
          <w:sz w:val="24"/>
          <w:szCs w:val="24"/>
        </w:rPr>
        <w:t>, el cual fue obtenido mediante la suma de los parámetros de la estructura horizontal, conforme a la fórmula:</w:t>
      </w:r>
    </w:p>
    <w:p w:rsidR="00E05A2C" w:rsidRPr="00E05A2C" w:rsidRDefault="00E05A2C" w:rsidP="00E05A2C">
      <w:pPr>
        <w:autoSpaceDE w:val="0"/>
        <w:autoSpaceDN w:val="0"/>
        <w:adjustRightInd w:val="0"/>
        <w:spacing w:before="120" w:after="120" w:line="360" w:lineRule="auto"/>
        <w:ind w:hanging="142"/>
        <w:jc w:val="both"/>
        <w:rPr>
          <w:rFonts w:ascii="Arial" w:hAnsi="Arial" w:cs="Arial"/>
          <w:bCs/>
          <w:sz w:val="24"/>
          <w:szCs w:val="24"/>
          <w:lang w:val="pt-PT"/>
        </w:rPr>
      </w:pPr>
      <w:r w:rsidRPr="00E05A2C">
        <w:rPr>
          <w:rFonts w:ascii="Arial" w:hAnsi="Arial" w:cs="Arial"/>
          <w:b/>
          <w:bCs/>
          <w:noProof/>
          <w:sz w:val="24"/>
          <w:szCs w:val="24"/>
          <w:lang w:eastAsia="es-ES"/>
        </w:rPr>
        <mc:AlternateContent>
          <mc:Choice Requires="wps">
            <w:drawing>
              <wp:anchor distT="0" distB="0" distL="114300" distR="114300" simplePos="0" relativeHeight="251664384" behindDoc="0" locked="0" layoutInCell="1" allowOverlap="1" wp14:anchorId="709A8A17" wp14:editId="73B0990D">
                <wp:simplePos x="0" y="0"/>
                <wp:positionH relativeFrom="column">
                  <wp:posOffset>3728720</wp:posOffset>
                </wp:positionH>
                <wp:positionV relativeFrom="paragraph">
                  <wp:posOffset>-55245</wp:posOffset>
                </wp:positionV>
                <wp:extent cx="463550" cy="273050"/>
                <wp:effectExtent l="9525" t="5080" r="12700" b="7620"/>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73050"/>
                        </a:xfrm>
                        <a:prstGeom prst="rect">
                          <a:avLst/>
                        </a:prstGeom>
                        <a:solidFill>
                          <a:srgbClr val="FFFFFF"/>
                        </a:solidFill>
                        <a:ln w="9525">
                          <a:solidFill>
                            <a:srgbClr val="FFFFFF"/>
                          </a:solidFill>
                          <a:miter lim="800000"/>
                          <a:headEnd/>
                          <a:tailEnd/>
                        </a:ln>
                      </wps:spPr>
                      <wps:txb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7</w:t>
                            </w:r>
                            <w:r w:rsidRPr="002C3B08">
                              <w:rPr>
                                <w:rFonts w:ascii="Arial" w:hAnsi="Arial" w:cs="Arial"/>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9A8A17" id="Cuadro de texto 21" o:spid="_x0000_s1043" type="#_x0000_t202" style="position:absolute;left:0;text-align:left;margin-left:293.6pt;margin-top:-4.35pt;width:36.5pt;height: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" strokecolor="white">
                <v:textbox>
                  <w:txbxContent>
                    <w:p w:rsidR="00E05A2C" w:rsidRPr="002C3B08" w:rsidRDefault="00E05A2C" w:rsidP="00E05A2C">
                      <w:pPr>
                        <w:jc w:val="center"/>
                        <w:rPr>
                          <w:rFonts w:ascii="Arial" w:hAnsi="Arial" w:cs="Arial"/>
                          <w:lang w:val="pt-PT"/>
                        </w:rPr>
                      </w:pPr>
                      <w:r w:rsidRPr="002C3B08">
                        <w:rPr>
                          <w:rFonts w:ascii="Arial" w:hAnsi="Arial" w:cs="Arial"/>
                          <w:lang w:val="pt-PT"/>
                        </w:rPr>
                        <w:t>(</w:t>
                      </w:r>
                      <w:r>
                        <w:rPr>
                          <w:rFonts w:ascii="Arial" w:hAnsi="Arial" w:cs="Arial"/>
                          <w:lang w:val="pt-PT"/>
                        </w:rPr>
                        <w:t>7</w:t>
                      </w:r>
                      <w:r w:rsidRPr="002C3B08">
                        <w:rPr>
                          <w:rFonts w:ascii="Arial" w:hAnsi="Arial" w:cs="Arial"/>
                          <w:lang w:val="pt-PT"/>
                        </w:rPr>
                        <w:t>)</w:t>
                      </w:r>
                    </w:p>
                  </w:txbxContent>
                </v:textbox>
              </v:shape>
            </w:pict>
          </mc:Fallback>
        </mc:AlternateContent>
      </w:r>
      <m:oMath>
        <m:r>
          <w:rPr>
            <w:rFonts w:ascii="Cambria Math" w:hAnsi="Cambria Math" w:cs="Arial"/>
            <w:sz w:val="24"/>
            <w:szCs w:val="24"/>
          </w:rPr>
          <m:t xml:space="preserve">  IVIE</m:t>
        </m:r>
        <m:r>
          <w:rPr>
            <w:rFonts w:ascii="Cambria Math" w:hAnsi="Cambria Math" w:cs="Arial"/>
            <w:sz w:val="24"/>
            <w:szCs w:val="24"/>
            <w:lang w:val="pt-PT"/>
          </w:rPr>
          <m:t>=</m:t>
        </m:r>
        <m:r>
          <w:rPr>
            <w:rFonts w:ascii="Cambria Math" w:hAnsi="Cambria Math" w:cs="Arial"/>
            <w:sz w:val="24"/>
            <w:szCs w:val="24"/>
          </w:rPr>
          <m:t>AR</m:t>
        </m:r>
        <m:r>
          <w:rPr>
            <w:rFonts w:ascii="Cambria Math" w:hAnsi="Cambria Math" w:cs="Arial"/>
            <w:sz w:val="24"/>
            <w:szCs w:val="24"/>
            <w:lang w:val="pt-PT"/>
          </w:rPr>
          <m:t>+</m:t>
        </m:r>
        <m:r>
          <w:rPr>
            <w:rFonts w:ascii="Cambria Math" w:hAnsi="Cambria Math" w:cs="Arial"/>
            <w:sz w:val="24"/>
            <w:szCs w:val="24"/>
          </w:rPr>
          <m:t>FR</m:t>
        </m:r>
        <m:r>
          <w:rPr>
            <w:rFonts w:ascii="Cambria Math" w:hAnsi="Cambria Math" w:cs="Arial"/>
            <w:sz w:val="24"/>
            <w:szCs w:val="24"/>
            <w:lang w:val="pt-PT"/>
          </w:rPr>
          <m:t>+</m:t>
        </m:r>
        <m:r>
          <w:rPr>
            <w:rFonts w:ascii="Cambria Math" w:hAnsi="Cambria Math" w:cs="Arial"/>
            <w:sz w:val="24"/>
            <w:szCs w:val="24"/>
          </w:rPr>
          <m:t>DR</m:t>
        </m:r>
      </m:oMath>
      <w:r w:rsidRPr="00E05A2C">
        <w:rPr>
          <w:rFonts w:ascii="Arial" w:hAnsi="Arial" w:cs="Arial"/>
          <w:b/>
          <w:bCs/>
          <w:sz w:val="24"/>
          <w:szCs w:val="24"/>
          <w:lang w:val="pt-PT"/>
        </w:rPr>
        <w:t xml:space="preserve"> </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 xml:space="preserve">Este índice revela la importancia ecológica relativa de cada especie en una comunidad vegetal, es mejor descriptor que cualquiera de los parámetros utilizados individualmente (Keels </w:t>
      </w:r>
      <w:r w:rsidRPr="00E05A2C">
        <w:rPr>
          <w:rFonts w:ascii="Arial" w:hAnsi="Arial" w:cs="Arial"/>
          <w:bCs/>
          <w:i/>
          <w:sz w:val="24"/>
          <w:szCs w:val="24"/>
        </w:rPr>
        <w:t>et al.,</w:t>
      </w:r>
      <w:r w:rsidRPr="00E05A2C">
        <w:rPr>
          <w:rFonts w:ascii="Arial" w:hAnsi="Arial" w:cs="Arial"/>
          <w:bCs/>
          <w:sz w:val="24"/>
          <w:szCs w:val="24"/>
        </w:rPr>
        <w:t xml:space="preserve"> 1997).</w:t>
      </w:r>
    </w:p>
    <w:p w:rsidR="00E05A2C" w:rsidRPr="00E05A2C" w:rsidRDefault="00E05A2C" w:rsidP="00E05A2C">
      <w:pPr>
        <w:autoSpaceDE w:val="0"/>
        <w:autoSpaceDN w:val="0"/>
        <w:adjustRightInd w:val="0"/>
        <w:spacing w:before="120" w:after="120" w:line="360" w:lineRule="auto"/>
        <w:jc w:val="both"/>
        <w:rPr>
          <w:rFonts w:ascii="Arial" w:hAnsi="Arial" w:cs="Arial"/>
          <w:b/>
          <w:bCs/>
          <w:sz w:val="24"/>
          <w:szCs w:val="24"/>
        </w:rPr>
      </w:pPr>
      <w:r w:rsidRPr="00E05A2C">
        <w:rPr>
          <w:rFonts w:ascii="Arial" w:hAnsi="Arial" w:cs="Arial"/>
          <w:b/>
          <w:bCs/>
          <w:sz w:val="24"/>
          <w:szCs w:val="24"/>
        </w:rPr>
        <w:t>Estructura vertical</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 xml:space="preserve">Para la caracterización de la estructura vertical se describe tomando en consideración las especies arbóreas encontradas en los diferentes estratos del bosque de acuerdo a los criterios de </w:t>
      </w:r>
      <w:r w:rsidRPr="00E05A2C">
        <w:rPr>
          <w:rFonts w:ascii="Arial" w:hAnsi="Arial" w:cs="Arial"/>
          <w:bCs/>
          <w:color w:val="000000"/>
          <w:sz w:val="24"/>
          <w:szCs w:val="24"/>
        </w:rPr>
        <w:t xml:space="preserve">Finol (1971) y Mueller </w:t>
      </w:r>
      <w:r w:rsidRPr="00E05A2C">
        <w:rPr>
          <w:rFonts w:ascii="Arial" w:hAnsi="Arial" w:cs="Arial"/>
          <w:sz w:val="24"/>
          <w:szCs w:val="24"/>
          <w:lang w:val="es-ES_tradnl"/>
        </w:rPr>
        <w:t>y Ellenberg (1974)</w:t>
      </w:r>
      <w:r w:rsidRPr="00E05A2C">
        <w:rPr>
          <w:rFonts w:ascii="Arial" w:hAnsi="Arial" w:cs="Arial"/>
          <w:bCs/>
          <w:color w:val="000000"/>
          <w:sz w:val="24"/>
          <w:szCs w:val="24"/>
        </w:rPr>
        <w:t>.</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Los datos de altura de los árboles se agruparon en tres estratos:</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 xml:space="preserve">Estrato herbáceo: de </w:t>
      </w:r>
      <w:smartTag w:uri="urn:schemas-microsoft-com:office:smarttags" w:element="metricconverter">
        <w:smartTagPr>
          <w:attr w:name="ProductID" w:val="0 a"/>
        </w:smartTagPr>
        <w:r w:rsidRPr="00E05A2C">
          <w:rPr>
            <w:rFonts w:ascii="Arial" w:hAnsi="Arial" w:cs="Arial"/>
            <w:bCs/>
            <w:sz w:val="24"/>
            <w:szCs w:val="24"/>
          </w:rPr>
          <w:t xml:space="preserve">0 a </w:t>
        </w:r>
      </w:smartTag>
      <w:smartTag w:uri="urn:schemas-microsoft-com:office:smarttags" w:element="metricconverter">
        <w:smartTagPr>
          <w:attr w:name="ProductID" w:val="10 m"/>
        </w:smartTagPr>
        <w:r w:rsidRPr="00E05A2C">
          <w:rPr>
            <w:rFonts w:ascii="Arial" w:hAnsi="Arial" w:cs="Arial"/>
            <w:bCs/>
            <w:sz w:val="24"/>
            <w:szCs w:val="24"/>
          </w:rPr>
          <w:t xml:space="preserve">10 m de altura, </w:t>
        </w:r>
      </w:smartTag>
      <w:r w:rsidRPr="00E05A2C">
        <w:rPr>
          <w:rFonts w:ascii="Arial" w:hAnsi="Arial" w:cs="Arial"/>
          <w:bCs/>
          <w:sz w:val="24"/>
          <w:szCs w:val="24"/>
        </w:rPr>
        <w:t>Estrato arbustivo: de 10,5 a 20 m de altura total y Estrato arbóreo: mayor o igual a 20,5 m de altura total</w:t>
      </w:r>
    </w:p>
    <w:p w:rsidR="00E05A2C" w:rsidRPr="00E05A2C" w:rsidRDefault="00E05A2C" w:rsidP="00E05A2C">
      <w:pPr>
        <w:autoSpaceDE w:val="0"/>
        <w:autoSpaceDN w:val="0"/>
        <w:adjustRightInd w:val="0"/>
        <w:spacing w:before="120" w:after="120" w:line="360" w:lineRule="auto"/>
        <w:jc w:val="both"/>
        <w:rPr>
          <w:rFonts w:ascii="Arial" w:hAnsi="Arial" w:cs="Arial"/>
          <w:bCs/>
          <w:sz w:val="24"/>
          <w:szCs w:val="24"/>
        </w:rPr>
      </w:pPr>
      <w:r w:rsidRPr="00E05A2C">
        <w:rPr>
          <w:rFonts w:ascii="Arial" w:hAnsi="Arial" w:cs="Arial"/>
          <w:bCs/>
          <w:sz w:val="24"/>
          <w:szCs w:val="24"/>
        </w:rPr>
        <w:t>La regeneración natural (RN) se evaluó mediante un muestreo con diseño anidado de sub-parcelas de 5 x 5 m (</w:t>
      </w:r>
      <w:smartTag w:uri="urn:schemas-microsoft-com:office:smarttags" w:element="metricconverter">
        <w:smartTagPr>
          <w:attr w:name="ProductID" w:val="25 m"/>
        </w:smartTagPr>
        <w:r w:rsidRPr="00E05A2C">
          <w:rPr>
            <w:rFonts w:ascii="Arial" w:hAnsi="Arial" w:cs="Arial"/>
            <w:bCs/>
            <w:sz w:val="24"/>
            <w:szCs w:val="24"/>
          </w:rPr>
          <w:t>25 m</w:t>
        </w:r>
      </w:smartTag>
      <w:r w:rsidRPr="00E05A2C">
        <w:rPr>
          <w:rFonts w:ascii="Arial" w:hAnsi="Arial" w:cs="Arial"/>
          <w:bCs/>
          <w:sz w:val="24"/>
          <w:szCs w:val="24"/>
          <w:vertAlign w:val="superscript"/>
        </w:rPr>
        <w:t>2</w:t>
      </w:r>
      <w:r w:rsidRPr="00E05A2C">
        <w:rPr>
          <w:rFonts w:ascii="Arial" w:hAnsi="Arial" w:cs="Arial"/>
          <w:bCs/>
          <w:sz w:val="24"/>
          <w:szCs w:val="24"/>
        </w:rPr>
        <w:t xml:space="preserve"> ), estableciéndose en cada una de las unidades de muestreo de </w:t>
      </w:r>
      <w:smartTag w:uri="urn:schemas-microsoft-com:office:smarttags" w:element="metricconverter">
        <w:smartTagPr>
          <w:attr w:name="ProductID" w:val="500 m"/>
        </w:smartTagPr>
        <w:r w:rsidRPr="00E05A2C">
          <w:rPr>
            <w:rFonts w:ascii="Arial" w:hAnsi="Arial" w:cs="Arial"/>
            <w:bCs/>
            <w:sz w:val="24"/>
            <w:szCs w:val="24"/>
          </w:rPr>
          <w:t>500 m</w:t>
        </w:r>
      </w:smartTag>
      <w:r w:rsidRPr="00E05A2C">
        <w:rPr>
          <w:rFonts w:ascii="Arial" w:hAnsi="Arial" w:cs="Arial"/>
          <w:bCs/>
          <w:sz w:val="24"/>
          <w:szCs w:val="24"/>
          <w:vertAlign w:val="superscript"/>
        </w:rPr>
        <w:t>2</w:t>
      </w:r>
      <w:r w:rsidRPr="00E05A2C">
        <w:rPr>
          <w:rFonts w:ascii="Arial" w:hAnsi="Arial" w:cs="Arial"/>
          <w:bCs/>
          <w:sz w:val="24"/>
          <w:szCs w:val="24"/>
        </w:rPr>
        <w:t xml:space="preserve"> que se </w:t>
      </w:r>
      <w:r w:rsidRPr="00E05A2C">
        <w:rPr>
          <w:rFonts w:ascii="Arial" w:hAnsi="Arial" w:cs="Arial"/>
          <w:bCs/>
          <w:color w:val="000000"/>
          <w:sz w:val="24"/>
          <w:szCs w:val="24"/>
        </w:rPr>
        <w:t>establecieron</w:t>
      </w:r>
      <w:r w:rsidRPr="00E05A2C">
        <w:rPr>
          <w:rFonts w:ascii="Arial" w:hAnsi="Arial" w:cs="Arial"/>
          <w:bCs/>
          <w:sz w:val="24"/>
          <w:szCs w:val="24"/>
        </w:rPr>
        <w:t xml:space="preserve"> en el área de investigación, siguiendo la metodología propuesta por </w:t>
      </w:r>
      <w:r w:rsidRPr="00E05A2C">
        <w:rPr>
          <w:rFonts w:ascii="Arial" w:hAnsi="Arial" w:cs="Arial"/>
          <w:bCs/>
          <w:color w:val="000000"/>
          <w:sz w:val="24"/>
          <w:szCs w:val="24"/>
        </w:rPr>
        <w:t xml:space="preserve">Aldana </w:t>
      </w:r>
      <w:r w:rsidRPr="00E05A2C">
        <w:rPr>
          <w:rFonts w:ascii="Arial" w:hAnsi="Arial" w:cs="Arial"/>
          <w:bCs/>
          <w:i/>
          <w:color w:val="000000"/>
          <w:sz w:val="24"/>
          <w:szCs w:val="24"/>
        </w:rPr>
        <w:t>et al.</w:t>
      </w:r>
      <w:r w:rsidRPr="00E05A2C">
        <w:rPr>
          <w:rFonts w:ascii="Arial" w:hAnsi="Arial" w:cs="Arial"/>
          <w:bCs/>
          <w:color w:val="000000"/>
          <w:sz w:val="24"/>
          <w:szCs w:val="24"/>
        </w:rPr>
        <w:t xml:space="preserve"> (2006);</w:t>
      </w:r>
      <w:r w:rsidRPr="00E05A2C">
        <w:rPr>
          <w:rFonts w:ascii="Arial" w:hAnsi="Arial" w:cs="Arial"/>
          <w:bCs/>
          <w:sz w:val="24"/>
          <w:szCs w:val="24"/>
        </w:rPr>
        <w:t xml:space="preserve"> designándolo como: diseminado (Clase I) plantas nacientes hasta la terminación de las repoblaciones, brinzal bajo (Clase I) h ≥ 1,5 hasta el comienzo del cierre de las copas y brinzal alto (Clase II) d (1,3) = </w:t>
      </w:r>
      <w:smartTag w:uri="urn:schemas-microsoft-com:office:smarttags" w:element="metricconverter">
        <w:smartTagPr>
          <w:attr w:name="ProductID" w:val="5 cm"/>
        </w:smartTagPr>
        <w:r w:rsidRPr="00E05A2C">
          <w:rPr>
            <w:rFonts w:ascii="Arial" w:hAnsi="Arial" w:cs="Arial"/>
            <w:bCs/>
            <w:sz w:val="24"/>
            <w:szCs w:val="24"/>
          </w:rPr>
          <w:t>5 cm</w:t>
        </w:r>
      </w:smartTag>
      <w:r w:rsidRPr="00E05A2C">
        <w:rPr>
          <w:rFonts w:ascii="Arial" w:hAnsi="Arial" w:cs="Arial"/>
          <w:bCs/>
          <w:sz w:val="24"/>
          <w:szCs w:val="24"/>
        </w:rPr>
        <w:t>.</w:t>
      </w:r>
    </w:p>
    <w:p w:rsidR="00E05A2C" w:rsidRPr="00E05A2C" w:rsidRDefault="00E05A2C" w:rsidP="00E05A2C">
      <w:pPr>
        <w:autoSpaceDE w:val="0"/>
        <w:autoSpaceDN w:val="0"/>
        <w:adjustRightInd w:val="0"/>
        <w:spacing w:before="120" w:after="120" w:line="360" w:lineRule="auto"/>
        <w:jc w:val="both"/>
        <w:rPr>
          <w:rFonts w:ascii="Arial" w:hAnsi="Arial" w:cs="Arial"/>
          <w:b/>
          <w:sz w:val="24"/>
          <w:szCs w:val="24"/>
        </w:rPr>
      </w:pPr>
      <w:r w:rsidRPr="00E05A2C">
        <w:rPr>
          <w:rFonts w:ascii="Arial" w:hAnsi="Arial" w:cs="Arial"/>
          <w:b/>
          <w:sz w:val="24"/>
          <w:szCs w:val="24"/>
        </w:rPr>
        <w:t>RESULTADOS Y DISCUSIÓN</w:t>
      </w:r>
    </w:p>
    <w:p w:rsidR="00E05A2C" w:rsidRPr="00E05A2C" w:rsidRDefault="00E05A2C" w:rsidP="00E05A2C">
      <w:pPr>
        <w:autoSpaceDE w:val="0"/>
        <w:autoSpaceDN w:val="0"/>
        <w:adjustRightInd w:val="0"/>
        <w:spacing w:before="120" w:after="120" w:line="360" w:lineRule="auto"/>
        <w:jc w:val="both"/>
        <w:rPr>
          <w:rFonts w:ascii="Arial" w:hAnsi="Arial" w:cs="Arial"/>
          <w:sz w:val="24"/>
          <w:szCs w:val="24"/>
          <w:lang w:val="es-ES_tradnl"/>
        </w:rPr>
      </w:pPr>
      <w:r w:rsidRPr="00E05A2C">
        <w:rPr>
          <w:rFonts w:ascii="Arial" w:hAnsi="Arial" w:cs="Arial"/>
          <w:sz w:val="24"/>
          <w:szCs w:val="24"/>
          <w:lang w:val="es-ES_tradnl"/>
        </w:rPr>
        <w:t>La (</w:t>
      </w:r>
      <w:r w:rsidRPr="00E05A2C">
        <w:rPr>
          <w:rFonts w:ascii="Arial" w:hAnsi="Arial" w:cs="Arial"/>
          <w:sz w:val="24"/>
          <w:szCs w:val="24"/>
        </w:rPr>
        <w:t>Figura 3)</w:t>
      </w:r>
      <w:r w:rsidRPr="00E05A2C">
        <w:rPr>
          <w:rFonts w:ascii="Arial" w:hAnsi="Arial" w:cs="Arial"/>
          <w:sz w:val="24"/>
          <w:szCs w:val="24"/>
          <w:lang w:val="es-ES_tradnl"/>
        </w:rPr>
        <w:t xml:space="preserve">, muestra que las unidades de muestreos o parcelas que se levantaron son representativas de la diversidad de especies </w:t>
      </w:r>
      <w:r w:rsidRPr="00E05A2C">
        <w:rPr>
          <w:rFonts w:ascii="Arial" w:hAnsi="Arial" w:cs="Arial"/>
          <w:sz w:val="24"/>
          <w:szCs w:val="24"/>
        </w:rPr>
        <w:t xml:space="preserve">del Bosque Siempre Verde Micrófilo en la Reserva Ecológica Hatibonico, </w:t>
      </w:r>
      <w:r w:rsidRPr="00E05A2C">
        <w:rPr>
          <w:rFonts w:ascii="Arial" w:hAnsi="Arial" w:cs="Arial"/>
          <w:sz w:val="24"/>
          <w:szCs w:val="24"/>
          <w:lang w:val="es-ES_tradnl"/>
        </w:rPr>
        <w:t xml:space="preserve">según la curva área-especie, se alcanza la asíntota a partir de la parcela 18, indicando que la mayoría de las especies fueron identificadas en estas parcelas, para condiciones edafoclimáticas similares por tanto se acepta el esfuerzo de muestreo. </w:t>
      </w:r>
    </w:p>
    <w:p w:rsidR="00E05A2C" w:rsidRPr="00E05A2C" w:rsidRDefault="00E05A2C" w:rsidP="00E05A2C">
      <w:pPr>
        <w:autoSpaceDE w:val="0"/>
        <w:autoSpaceDN w:val="0"/>
        <w:adjustRightInd w:val="0"/>
        <w:spacing w:line="360" w:lineRule="auto"/>
        <w:ind w:left="1276" w:hanging="1276"/>
        <w:jc w:val="both"/>
        <w:rPr>
          <w:rFonts w:ascii="Arial" w:hAnsi="Arial" w:cs="Arial"/>
          <w:sz w:val="24"/>
          <w:szCs w:val="24"/>
        </w:rPr>
      </w:pPr>
      <w:r w:rsidRPr="00E05A2C">
        <w:rPr>
          <w:rFonts w:ascii="Arial" w:hAnsi="Arial" w:cs="Arial"/>
          <w:noProof/>
          <w:sz w:val="24"/>
          <w:szCs w:val="24"/>
          <w:lang w:eastAsia="es-ES"/>
        </w:rPr>
        <w:lastRenderedPageBreak/>
        <w:drawing>
          <wp:anchor distT="0" distB="0" distL="114300" distR="114300" simplePos="0" relativeHeight="251672576" behindDoc="0" locked="0" layoutInCell="1" allowOverlap="1" wp14:anchorId="58EC7BEF" wp14:editId="035B758A">
            <wp:simplePos x="0" y="0"/>
            <wp:positionH relativeFrom="margin">
              <wp:posOffset>407035</wp:posOffset>
            </wp:positionH>
            <wp:positionV relativeFrom="paragraph">
              <wp:posOffset>64770</wp:posOffset>
            </wp:positionV>
            <wp:extent cx="3822700" cy="2592705"/>
            <wp:effectExtent l="0" t="0" r="6350" b="0"/>
            <wp:wrapTopAndBottom/>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2700" cy="259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sz w:val="24"/>
          <w:szCs w:val="24"/>
        </w:rPr>
        <w:t>Figura 3. Curva área especie obtenida a partir del muestreo del Bosque Siempre verde Micrófilo de la Reserva Ecológica de Hatibonico.</w:t>
      </w:r>
    </w:p>
    <w:p w:rsidR="00E05A2C" w:rsidRPr="00E05A2C" w:rsidRDefault="00E05A2C" w:rsidP="00E05A2C">
      <w:pPr>
        <w:spacing w:before="120" w:after="120" w:line="360" w:lineRule="auto"/>
        <w:rPr>
          <w:rFonts w:ascii="Arial" w:hAnsi="Arial" w:cs="Arial"/>
          <w:b/>
          <w:bCs/>
          <w:sz w:val="24"/>
          <w:szCs w:val="24"/>
        </w:rPr>
      </w:pPr>
      <w:r w:rsidRPr="00E05A2C">
        <w:rPr>
          <w:rFonts w:ascii="Arial" w:eastAsia="Arial" w:hAnsi="Arial" w:cs="Arial"/>
          <w:b/>
          <w:sz w:val="24"/>
          <w:szCs w:val="24"/>
        </w:rPr>
        <w:t>Caracterización florística</w:t>
      </w:r>
    </w:p>
    <w:p w:rsidR="00E05A2C" w:rsidRPr="00E05A2C" w:rsidRDefault="00E05A2C" w:rsidP="00E05A2C">
      <w:pPr>
        <w:spacing w:before="120" w:after="120" w:line="360" w:lineRule="auto"/>
        <w:rPr>
          <w:rFonts w:ascii="Arial" w:hAnsi="Arial" w:cs="Arial"/>
          <w:b/>
          <w:bCs/>
          <w:sz w:val="24"/>
          <w:szCs w:val="24"/>
        </w:rPr>
      </w:pPr>
      <w:r w:rsidRPr="00E05A2C">
        <w:rPr>
          <w:rFonts w:ascii="Arial" w:hAnsi="Arial" w:cs="Arial"/>
          <w:b/>
          <w:bCs/>
          <w:sz w:val="24"/>
          <w:szCs w:val="24"/>
        </w:rPr>
        <w:t>Diversidad beta (β)</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noProof/>
          <w:sz w:val="24"/>
          <w:szCs w:val="24"/>
          <w:lang w:eastAsia="es-ES"/>
        </w:rPr>
        <w:drawing>
          <wp:anchor distT="0" distB="0" distL="114300" distR="114300" simplePos="0" relativeHeight="251669504" behindDoc="0" locked="0" layoutInCell="1" allowOverlap="1" wp14:anchorId="66B8F052" wp14:editId="5FE854AD">
            <wp:simplePos x="0" y="0"/>
            <wp:positionH relativeFrom="column">
              <wp:posOffset>-1270</wp:posOffset>
            </wp:positionH>
            <wp:positionV relativeFrom="paragraph">
              <wp:posOffset>823595</wp:posOffset>
            </wp:positionV>
            <wp:extent cx="4705985" cy="3008630"/>
            <wp:effectExtent l="0" t="0" r="0" b="1270"/>
            <wp:wrapTopAndBottom/>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05985" cy="300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sz w:val="24"/>
          <w:szCs w:val="24"/>
        </w:rPr>
        <w:t>De acuerdo al análisis de conglomerado jerárquico (Figura 4</w:t>
      </w:r>
      <w:r w:rsidRPr="00E05A2C">
        <w:rPr>
          <w:rFonts w:ascii="Arial" w:hAnsi="Arial" w:cs="Arial"/>
          <w:bCs/>
          <w:sz w:val="24"/>
          <w:szCs w:val="24"/>
        </w:rPr>
        <w:t>)</w:t>
      </w:r>
      <w:r w:rsidRPr="00E05A2C">
        <w:rPr>
          <w:rFonts w:ascii="Arial" w:hAnsi="Arial" w:cs="Arial"/>
          <w:sz w:val="24"/>
          <w:szCs w:val="24"/>
        </w:rPr>
        <w:t>, obtenido por el dendograma a una distancia de similitud del 50%, se forman seis conglomerados o grupos de parcelas (Tabla 1).</w:t>
      </w:r>
    </w:p>
    <w:p w:rsidR="00E05A2C" w:rsidRPr="00E05A2C" w:rsidRDefault="00E05A2C" w:rsidP="00E05A2C">
      <w:pPr>
        <w:spacing w:line="360" w:lineRule="auto"/>
        <w:jc w:val="both"/>
        <w:rPr>
          <w:rFonts w:ascii="Arial" w:hAnsi="Arial" w:cs="Arial"/>
          <w:sz w:val="24"/>
          <w:szCs w:val="24"/>
        </w:rPr>
      </w:pPr>
      <w:r w:rsidRPr="00E05A2C">
        <w:rPr>
          <w:rFonts w:ascii="Arial" w:hAnsi="Arial" w:cs="Arial"/>
          <w:bCs/>
          <w:sz w:val="24"/>
          <w:szCs w:val="24"/>
        </w:rPr>
        <w:t>Figura 4.</w:t>
      </w:r>
      <w:r w:rsidRPr="00E05A2C">
        <w:rPr>
          <w:rFonts w:ascii="Arial" w:hAnsi="Arial" w:cs="Arial"/>
          <w:b/>
          <w:bCs/>
          <w:sz w:val="24"/>
          <w:szCs w:val="24"/>
        </w:rPr>
        <w:t xml:space="preserve"> </w:t>
      </w:r>
      <w:r w:rsidRPr="00E05A2C">
        <w:rPr>
          <w:rFonts w:ascii="Arial" w:hAnsi="Arial" w:cs="Arial"/>
          <w:bCs/>
          <w:sz w:val="24"/>
          <w:szCs w:val="24"/>
        </w:rPr>
        <w:t xml:space="preserve">Dendrograma de diferentes grupos de similaridad florística </w:t>
      </w:r>
      <w:r w:rsidRPr="00E05A2C">
        <w:rPr>
          <w:rFonts w:ascii="Arial" w:hAnsi="Arial" w:cs="Arial"/>
          <w:sz w:val="24"/>
          <w:szCs w:val="24"/>
        </w:rPr>
        <w:t xml:space="preserve">en áreas afectadas por </w:t>
      </w:r>
      <w:r w:rsidRPr="00E05A2C">
        <w:rPr>
          <w:rFonts w:ascii="Arial" w:hAnsi="Arial" w:cs="Arial"/>
          <w:i/>
          <w:iCs/>
          <w:sz w:val="24"/>
          <w:szCs w:val="24"/>
        </w:rPr>
        <w:t>Dichrostachy cinerea</w:t>
      </w:r>
      <w:r w:rsidRPr="00E05A2C">
        <w:rPr>
          <w:rFonts w:ascii="Arial" w:hAnsi="Arial" w:cs="Arial"/>
          <w:sz w:val="24"/>
          <w:szCs w:val="24"/>
        </w:rPr>
        <w:t xml:space="preserve"> L. en </w:t>
      </w:r>
      <w:r w:rsidRPr="00E05A2C">
        <w:rPr>
          <w:rFonts w:ascii="Arial" w:hAnsi="Arial" w:cs="Arial"/>
          <w:bCs/>
          <w:sz w:val="24"/>
          <w:szCs w:val="24"/>
        </w:rPr>
        <w:t>Bosque Siempre Verde Micrófilo.</w:t>
      </w:r>
    </w:p>
    <w:p w:rsidR="00E05A2C" w:rsidRPr="00E05A2C" w:rsidRDefault="00E05A2C" w:rsidP="00E05A2C">
      <w:pPr>
        <w:spacing w:after="0" w:line="360" w:lineRule="auto"/>
        <w:ind w:left="-5" w:right="47"/>
        <w:jc w:val="both"/>
        <w:rPr>
          <w:rFonts w:ascii="Arial" w:hAnsi="Arial" w:cs="Arial"/>
          <w:sz w:val="24"/>
          <w:szCs w:val="24"/>
        </w:rPr>
      </w:pPr>
      <w:r w:rsidRPr="00E05A2C">
        <w:rPr>
          <w:rFonts w:ascii="Arial" w:hAnsi="Arial" w:cs="Arial"/>
          <w:sz w:val="24"/>
          <w:szCs w:val="24"/>
        </w:rPr>
        <w:t>Tabla 1. Conglomerados resultantes mediante el método de vinculación.</w:t>
      </w:r>
    </w:p>
    <w:tbl>
      <w:tblPr>
        <w:tblW w:w="7518" w:type="dxa"/>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880"/>
        <w:gridCol w:w="3924"/>
        <w:gridCol w:w="714"/>
      </w:tblGrid>
      <w:tr w:rsidR="00E05A2C" w:rsidRPr="00E05A2C" w:rsidTr="00FC78FC">
        <w:trPr>
          <w:trHeight w:val="300"/>
        </w:trPr>
        <w:tc>
          <w:tcPr>
            <w:tcW w:w="2880" w:type="dxa"/>
            <w:tcBorders>
              <w:top w:val="single" w:sz="4" w:space="0" w:color="auto"/>
              <w:bottom w:val="single" w:sz="4" w:space="0" w:color="auto"/>
            </w:tcBorders>
            <w:shd w:val="clear" w:color="auto" w:fill="auto"/>
            <w:noWrap/>
            <w:vAlign w:val="bottom"/>
          </w:tcPr>
          <w:p w:rsidR="00E05A2C" w:rsidRPr="00E05A2C" w:rsidRDefault="00E05A2C" w:rsidP="00E05A2C">
            <w:pPr>
              <w:spacing w:after="0" w:line="360" w:lineRule="auto"/>
              <w:rPr>
                <w:rFonts w:ascii="Arial" w:hAnsi="Arial" w:cs="Arial"/>
                <w:bCs/>
                <w:color w:val="000000"/>
                <w:sz w:val="24"/>
                <w:szCs w:val="24"/>
              </w:rPr>
            </w:pPr>
            <w:r w:rsidRPr="00E05A2C">
              <w:rPr>
                <w:rFonts w:ascii="Arial" w:hAnsi="Arial" w:cs="Arial"/>
                <w:bCs/>
                <w:color w:val="000000"/>
                <w:sz w:val="24"/>
                <w:szCs w:val="24"/>
              </w:rPr>
              <w:t>Conglomerados</w:t>
            </w:r>
          </w:p>
        </w:tc>
        <w:tc>
          <w:tcPr>
            <w:tcW w:w="3924" w:type="dxa"/>
            <w:tcBorders>
              <w:top w:val="single" w:sz="4" w:space="0" w:color="auto"/>
              <w:bottom w:val="single" w:sz="4" w:space="0" w:color="auto"/>
            </w:tcBorders>
            <w:shd w:val="clear" w:color="auto" w:fill="auto"/>
            <w:noWrap/>
            <w:vAlign w:val="bottom"/>
          </w:tcPr>
          <w:p w:rsidR="00E05A2C" w:rsidRPr="00E05A2C" w:rsidRDefault="00E05A2C" w:rsidP="00E05A2C">
            <w:pPr>
              <w:spacing w:after="0" w:line="360" w:lineRule="auto"/>
              <w:jc w:val="center"/>
              <w:rPr>
                <w:rFonts w:ascii="Arial" w:hAnsi="Arial" w:cs="Arial"/>
                <w:bCs/>
                <w:color w:val="000000"/>
                <w:sz w:val="24"/>
                <w:szCs w:val="24"/>
              </w:rPr>
            </w:pPr>
            <w:r w:rsidRPr="00E05A2C">
              <w:rPr>
                <w:rFonts w:ascii="Arial" w:hAnsi="Arial" w:cs="Arial"/>
                <w:bCs/>
                <w:color w:val="000000"/>
                <w:sz w:val="24"/>
                <w:szCs w:val="24"/>
              </w:rPr>
              <w:t>Parcelas</w:t>
            </w:r>
          </w:p>
        </w:tc>
        <w:tc>
          <w:tcPr>
            <w:tcW w:w="714" w:type="dxa"/>
            <w:tcBorders>
              <w:top w:val="single" w:sz="4" w:space="0" w:color="auto"/>
              <w:bottom w:val="single" w:sz="4" w:space="0" w:color="auto"/>
            </w:tcBorders>
            <w:shd w:val="clear" w:color="auto" w:fill="auto"/>
            <w:noWrap/>
            <w:vAlign w:val="bottom"/>
          </w:tcPr>
          <w:p w:rsidR="00E05A2C" w:rsidRPr="00E05A2C" w:rsidRDefault="00E05A2C" w:rsidP="00E05A2C">
            <w:pPr>
              <w:spacing w:after="0" w:line="360" w:lineRule="auto"/>
              <w:rPr>
                <w:rFonts w:ascii="Arial" w:hAnsi="Arial" w:cs="Arial"/>
                <w:bCs/>
                <w:color w:val="000000"/>
                <w:sz w:val="24"/>
                <w:szCs w:val="24"/>
              </w:rPr>
            </w:pPr>
            <w:r w:rsidRPr="00E05A2C">
              <w:rPr>
                <w:rFonts w:ascii="Arial" w:hAnsi="Arial" w:cs="Arial"/>
                <w:bCs/>
                <w:color w:val="000000"/>
                <w:sz w:val="24"/>
                <w:szCs w:val="24"/>
              </w:rPr>
              <w:t>Total</w:t>
            </w:r>
          </w:p>
        </w:tc>
      </w:tr>
      <w:tr w:rsidR="00E05A2C" w:rsidRPr="00E05A2C" w:rsidTr="00FC78FC">
        <w:trPr>
          <w:trHeight w:val="300"/>
        </w:trPr>
        <w:tc>
          <w:tcPr>
            <w:tcW w:w="2880" w:type="dxa"/>
            <w:tcBorders>
              <w:top w:val="single" w:sz="4" w:space="0" w:color="auto"/>
            </w:tcBorders>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lastRenderedPageBreak/>
              <w:t>Conglomerado 1</w:t>
            </w:r>
          </w:p>
        </w:tc>
        <w:tc>
          <w:tcPr>
            <w:tcW w:w="3924" w:type="dxa"/>
            <w:tcBorders>
              <w:top w:val="single" w:sz="4" w:space="0" w:color="auto"/>
            </w:tcBorders>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w:t>
            </w:r>
          </w:p>
        </w:tc>
        <w:tc>
          <w:tcPr>
            <w:tcW w:w="714" w:type="dxa"/>
            <w:tcBorders>
              <w:top w:val="single" w:sz="4" w:space="0" w:color="auto"/>
            </w:tcBorders>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w:t>
            </w:r>
          </w:p>
        </w:tc>
      </w:tr>
      <w:tr w:rsidR="00E05A2C" w:rsidRPr="00E05A2C" w:rsidTr="00FC78FC">
        <w:trPr>
          <w:trHeight w:val="300"/>
        </w:trPr>
        <w:tc>
          <w:tcPr>
            <w:tcW w:w="2880" w:type="dxa"/>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Conglomerado 2</w:t>
            </w:r>
          </w:p>
        </w:tc>
        <w:tc>
          <w:tcPr>
            <w:tcW w:w="392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2</w:t>
            </w:r>
          </w:p>
        </w:tc>
        <w:tc>
          <w:tcPr>
            <w:tcW w:w="71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w:t>
            </w:r>
          </w:p>
        </w:tc>
      </w:tr>
      <w:tr w:rsidR="00E05A2C" w:rsidRPr="00E05A2C" w:rsidTr="00FC78FC">
        <w:trPr>
          <w:trHeight w:val="300"/>
        </w:trPr>
        <w:tc>
          <w:tcPr>
            <w:tcW w:w="2880" w:type="dxa"/>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Conglomerado 3</w:t>
            </w:r>
          </w:p>
        </w:tc>
        <w:tc>
          <w:tcPr>
            <w:tcW w:w="392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3,7,8,9,12</w:t>
            </w:r>
          </w:p>
        </w:tc>
        <w:tc>
          <w:tcPr>
            <w:tcW w:w="71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5</w:t>
            </w:r>
          </w:p>
        </w:tc>
      </w:tr>
      <w:tr w:rsidR="00E05A2C" w:rsidRPr="00E05A2C" w:rsidTr="00FC78FC">
        <w:trPr>
          <w:trHeight w:val="300"/>
        </w:trPr>
        <w:tc>
          <w:tcPr>
            <w:tcW w:w="2880" w:type="dxa"/>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Conglomerado 4</w:t>
            </w:r>
          </w:p>
        </w:tc>
        <w:tc>
          <w:tcPr>
            <w:tcW w:w="392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5,6,11,13,14,15,16,17,18,19 y 20</w:t>
            </w:r>
          </w:p>
        </w:tc>
        <w:tc>
          <w:tcPr>
            <w:tcW w:w="71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11</w:t>
            </w:r>
          </w:p>
        </w:tc>
      </w:tr>
      <w:tr w:rsidR="00E05A2C" w:rsidRPr="00E05A2C" w:rsidTr="00FC78FC">
        <w:trPr>
          <w:trHeight w:val="300"/>
        </w:trPr>
        <w:tc>
          <w:tcPr>
            <w:tcW w:w="2880" w:type="dxa"/>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Conglomerado 5</w:t>
            </w:r>
          </w:p>
        </w:tc>
        <w:tc>
          <w:tcPr>
            <w:tcW w:w="392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10</w:t>
            </w:r>
          </w:p>
        </w:tc>
        <w:tc>
          <w:tcPr>
            <w:tcW w:w="71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w:t>
            </w:r>
          </w:p>
        </w:tc>
      </w:tr>
      <w:tr w:rsidR="00E05A2C" w:rsidRPr="00E05A2C" w:rsidTr="00FC78FC">
        <w:trPr>
          <w:trHeight w:val="300"/>
        </w:trPr>
        <w:tc>
          <w:tcPr>
            <w:tcW w:w="2880" w:type="dxa"/>
            <w:shd w:val="clear" w:color="auto" w:fill="auto"/>
            <w:noWrap/>
            <w:vAlign w:val="bottom"/>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Conglomerado 6</w:t>
            </w:r>
          </w:p>
        </w:tc>
        <w:tc>
          <w:tcPr>
            <w:tcW w:w="392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4</w:t>
            </w:r>
          </w:p>
        </w:tc>
        <w:tc>
          <w:tcPr>
            <w:tcW w:w="714" w:type="dxa"/>
            <w:shd w:val="clear" w:color="auto" w:fill="auto"/>
            <w:noWrap/>
            <w:vAlign w:val="bottom"/>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1</w:t>
            </w:r>
          </w:p>
        </w:tc>
      </w:tr>
    </w:tbl>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El primer y segundo grupo formado por una parcela respectivamente, el tercer grupo congregó cinco parcelas, el cuarto por 11, el quinto y sexto por una.</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 xml:space="preserve">El grupo I (parcela 1), grupo II (parcela 2 ), grupo III (parcelas 3, 7, 8, 9, 12), grupo IV (parcelas 5, 6, 11, 13, 14, 15, 16, 17, 18, 19 y 20) ,grupo V (parcela 10) y el grupo VI (parcela 4) son las agrupaciones donde se observa mayor similitud de las especies entre las parcelas agrupadas debido a que las condiciones del medio donde habitan son similares y les permiten desarrollarse. </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El grupo tres y cuatro es donde se observa mayor similitud entre las parcelas agrupadas debido a que están compuesto por especies que presentan mayor abundancia relativa, frecuencia y dominancia alcanzando los mayores índices de valor de importancia ecológica entre estas especies se encuentran (</w:t>
      </w:r>
      <w:r w:rsidRPr="00E05A2C">
        <w:rPr>
          <w:rFonts w:ascii="Arial" w:hAnsi="Arial" w:cs="Arial"/>
          <w:i/>
          <w:sz w:val="24"/>
          <w:szCs w:val="24"/>
        </w:rPr>
        <w:t xml:space="preserve">Guazuma tomentosa </w:t>
      </w:r>
      <w:r w:rsidRPr="00E05A2C">
        <w:rPr>
          <w:rFonts w:ascii="Arial" w:hAnsi="Arial" w:cs="Arial"/>
          <w:sz w:val="24"/>
          <w:szCs w:val="24"/>
        </w:rPr>
        <w:t>H</w:t>
      </w:r>
      <w:r w:rsidRPr="00E05A2C">
        <w:rPr>
          <w:rFonts w:ascii="Arial" w:hAnsi="Arial" w:cs="Arial"/>
          <w:i/>
          <w:sz w:val="24"/>
          <w:szCs w:val="24"/>
        </w:rPr>
        <w:t xml:space="preserve">., Hebestigman cubense </w:t>
      </w:r>
      <w:r w:rsidRPr="00E05A2C">
        <w:rPr>
          <w:rFonts w:ascii="Arial" w:hAnsi="Arial" w:cs="Arial"/>
          <w:sz w:val="24"/>
          <w:szCs w:val="24"/>
        </w:rPr>
        <w:t>U</w:t>
      </w:r>
      <w:r w:rsidRPr="00E05A2C">
        <w:rPr>
          <w:rFonts w:ascii="Arial" w:hAnsi="Arial" w:cs="Arial"/>
          <w:i/>
          <w:sz w:val="24"/>
          <w:szCs w:val="24"/>
        </w:rPr>
        <w:t xml:space="preserve">., Cordia gerascantthus </w:t>
      </w:r>
      <w:r w:rsidRPr="00E05A2C">
        <w:rPr>
          <w:rFonts w:ascii="Arial" w:hAnsi="Arial" w:cs="Arial"/>
          <w:sz w:val="24"/>
          <w:szCs w:val="24"/>
        </w:rPr>
        <w:t>L</w:t>
      </w:r>
      <w:r w:rsidRPr="00E05A2C">
        <w:rPr>
          <w:rFonts w:ascii="Arial" w:hAnsi="Arial" w:cs="Arial"/>
          <w:i/>
          <w:sz w:val="24"/>
          <w:szCs w:val="24"/>
        </w:rPr>
        <w:t xml:space="preserve">., Chlorophora tinctoria </w:t>
      </w:r>
      <w:r w:rsidRPr="00E05A2C">
        <w:rPr>
          <w:rFonts w:ascii="Arial" w:hAnsi="Arial" w:cs="Arial"/>
          <w:sz w:val="24"/>
          <w:szCs w:val="24"/>
        </w:rPr>
        <w:t>L</w:t>
      </w:r>
      <w:r w:rsidRPr="00E05A2C">
        <w:rPr>
          <w:rFonts w:ascii="Arial" w:hAnsi="Arial" w:cs="Arial"/>
          <w:i/>
          <w:sz w:val="24"/>
          <w:szCs w:val="24"/>
        </w:rPr>
        <w:t xml:space="preserve">., </w:t>
      </w:r>
      <w:r w:rsidRPr="00E05A2C">
        <w:rPr>
          <w:rFonts w:ascii="Arial" w:hAnsi="Arial" w:cs="Arial"/>
          <w:sz w:val="24"/>
          <w:szCs w:val="24"/>
        </w:rPr>
        <w:t>y</w:t>
      </w:r>
      <w:r w:rsidRPr="00E05A2C">
        <w:rPr>
          <w:rFonts w:ascii="Arial" w:hAnsi="Arial" w:cs="Arial"/>
          <w:i/>
          <w:sz w:val="24"/>
          <w:szCs w:val="24"/>
        </w:rPr>
        <w:t xml:space="preserve"> Albizia lebbeck </w:t>
      </w:r>
      <w:r w:rsidRPr="00E05A2C">
        <w:rPr>
          <w:rFonts w:ascii="Arial" w:hAnsi="Arial" w:cs="Arial"/>
          <w:sz w:val="24"/>
          <w:szCs w:val="24"/>
        </w:rPr>
        <w:t>L.)</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 xml:space="preserve">El grupo I se caracteriza por la presencia de: </w:t>
      </w:r>
      <w:r w:rsidRPr="00E05A2C">
        <w:rPr>
          <w:rFonts w:ascii="Arial" w:hAnsi="Arial" w:cs="Arial"/>
          <w:i/>
          <w:sz w:val="24"/>
          <w:szCs w:val="24"/>
        </w:rPr>
        <w:t xml:space="preserve">Melicoccus bijugatus </w:t>
      </w:r>
      <w:r w:rsidRPr="00E05A2C">
        <w:rPr>
          <w:rFonts w:ascii="Arial" w:hAnsi="Arial" w:cs="Arial"/>
          <w:sz w:val="24"/>
          <w:szCs w:val="24"/>
        </w:rPr>
        <w:t>L</w:t>
      </w:r>
      <w:r w:rsidRPr="00E05A2C">
        <w:rPr>
          <w:rFonts w:ascii="Arial" w:hAnsi="Arial" w:cs="Arial"/>
          <w:i/>
          <w:sz w:val="24"/>
          <w:szCs w:val="24"/>
        </w:rPr>
        <w:t xml:space="preserve">., </w:t>
      </w:r>
      <w:r w:rsidRPr="00E05A2C">
        <w:rPr>
          <w:rFonts w:ascii="Arial" w:hAnsi="Arial" w:cs="Arial"/>
          <w:sz w:val="24"/>
          <w:szCs w:val="24"/>
        </w:rPr>
        <w:t>y</w:t>
      </w:r>
      <w:r w:rsidRPr="00E05A2C">
        <w:rPr>
          <w:rFonts w:ascii="Arial" w:hAnsi="Arial" w:cs="Arial"/>
          <w:i/>
          <w:sz w:val="24"/>
          <w:szCs w:val="24"/>
        </w:rPr>
        <w:t xml:space="preserve"> Schinopsis lorentsii </w:t>
      </w:r>
      <w:r w:rsidRPr="00E05A2C">
        <w:rPr>
          <w:rFonts w:ascii="Arial" w:hAnsi="Arial" w:cs="Arial"/>
          <w:sz w:val="24"/>
          <w:szCs w:val="24"/>
        </w:rPr>
        <w:t>G), grupo II (</w:t>
      </w:r>
      <w:r w:rsidRPr="00E05A2C">
        <w:rPr>
          <w:rFonts w:ascii="Arial" w:hAnsi="Arial" w:cs="Arial"/>
          <w:i/>
          <w:sz w:val="24"/>
          <w:szCs w:val="24"/>
        </w:rPr>
        <w:t xml:space="preserve">Phyllosty brasiliensis </w:t>
      </w:r>
      <w:r w:rsidRPr="00E05A2C">
        <w:rPr>
          <w:rFonts w:ascii="Arial" w:hAnsi="Arial" w:cs="Arial"/>
          <w:sz w:val="24"/>
          <w:szCs w:val="24"/>
        </w:rPr>
        <w:t>C</w:t>
      </w:r>
      <w:r w:rsidRPr="00E05A2C">
        <w:rPr>
          <w:rFonts w:ascii="Arial" w:hAnsi="Arial" w:cs="Arial"/>
          <w:i/>
          <w:sz w:val="24"/>
          <w:szCs w:val="24"/>
        </w:rPr>
        <w:t xml:space="preserve">. </w:t>
      </w:r>
      <w:r w:rsidRPr="00E05A2C">
        <w:rPr>
          <w:rFonts w:ascii="Arial" w:hAnsi="Arial" w:cs="Arial"/>
          <w:sz w:val="24"/>
          <w:szCs w:val="24"/>
        </w:rPr>
        <w:t>y</w:t>
      </w:r>
      <w:r w:rsidRPr="00E05A2C">
        <w:rPr>
          <w:rFonts w:ascii="Arial" w:hAnsi="Arial" w:cs="Arial"/>
          <w:i/>
          <w:sz w:val="24"/>
          <w:szCs w:val="24"/>
        </w:rPr>
        <w:t xml:space="preserve"> Guazuma tomentosa </w:t>
      </w:r>
      <w:r w:rsidRPr="00E05A2C">
        <w:rPr>
          <w:rFonts w:ascii="Arial" w:hAnsi="Arial" w:cs="Arial"/>
          <w:sz w:val="24"/>
          <w:szCs w:val="24"/>
        </w:rPr>
        <w:t>H.), grupo III (</w:t>
      </w:r>
      <w:r w:rsidRPr="00E05A2C">
        <w:rPr>
          <w:rFonts w:ascii="Arial" w:hAnsi="Arial" w:cs="Arial"/>
          <w:i/>
          <w:sz w:val="24"/>
          <w:szCs w:val="24"/>
        </w:rPr>
        <w:t xml:space="preserve">Cariniana pyriformis </w:t>
      </w:r>
      <w:r w:rsidRPr="00E05A2C">
        <w:rPr>
          <w:rFonts w:ascii="Arial" w:hAnsi="Arial" w:cs="Arial"/>
          <w:sz w:val="24"/>
          <w:szCs w:val="24"/>
        </w:rPr>
        <w:t>L</w:t>
      </w:r>
      <w:r w:rsidRPr="00E05A2C">
        <w:rPr>
          <w:rFonts w:ascii="Arial" w:hAnsi="Arial" w:cs="Arial"/>
          <w:i/>
          <w:sz w:val="24"/>
          <w:szCs w:val="24"/>
        </w:rPr>
        <w:t xml:space="preserve">., Casearia sylvestris </w:t>
      </w:r>
      <w:r w:rsidRPr="00E05A2C">
        <w:rPr>
          <w:rFonts w:ascii="Arial" w:hAnsi="Arial" w:cs="Arial"/>
          <w:sz w:val="24"/>
          <w:szCs w:val="24"/>
        </w:rPr>
        <w:t>L</w:t>
      </w:r>
      <w:r w:rsidRPr="00E05A2C">
        <w:rPr>
          <w:rFonts w:ascii="Arial" w:hAnsi="Arial" w:cs="Arial"/>
          <w:i/>
          <w:sz w:val="24"/>
          <w:szCs w:val="24"/>
        </w:rPr>
        <w:t xml:space="preserve">., Chlorophora tinctoria </w:t>
      </w:r>
      <w:r w:rsidRPr="00E05A2C">
        <w:rPr>
          <w:rFonts w:ascii="Arial" w:hAnsi="Arial" w:cs="Arial"/>
          <w:sz w:val="24"/>
          <w:szCs w:val="24"/>
        </w:rPr>
        <w:t>L</w:t>
      </w:r>
      <w:r w:rsidRPr="00E05A2C">
        <w:rPr>
          <w:rFonts w:ascii="Arial" w:hAnsi="Arial" w:cs="Arial"/>
          <w:i/>
          <w:sz w:val="24"/>
          <w:szCs w:val="24"/>
        </w:rPr>
        <w:t xml:space="preserve">., Cordia gerascantthus </w:t>
      </w:r>
      <w:r w:rsidRPr="00E05A2C">
        <w:rPr>
          <w:rFonts w:ascii="Arial" w:hAnsi="Arial" w:cs="Arial"/>
          <w:sz w:val="24"/>
          <w:szCs w:val="24"/>
        </w:rPr>
        <w:t>L</w:t>
      </w:r>
      <w:r w:rsidRPr="00E05A2C">
        <w:rPr>
          <w:rFonts w:ascii="Arial" w:hAnsi="Arial" w:cs="Arial"/>
          <w:i/>
          <w:sz w:val="24"/>
          <w:szCs w:val="24"/>
        </w:rPr>
        <w:t xml:space="preserve">., </w:t>
      </w:r>
      <w:r w:rsidRPr="00E05A2C">
        <w:rPr>
          <w:rFonts w:ascii="Arial" w:hAnsi="Arial" w:cs="Arial"/>
          <w:sz w:val="24"/>
          <w:szCs w:val="24"/>
        </w:rPr>
        <w:t>y</w:t>
      </w:r>
      <w:r w:rsidRPr="00E05A2C">
        <w:rPr>
          <w:rFonts w:ascii="Arial" w:hAnsi="Arial" w:cs="Arial"/>
          <w:i/>
          <w:sz w:val="24"/>
          <w:szCs w:val="24"/>
        </w:rPr>
        <w:t xml:space="preserve"> Hebestigman cubense U</w:t>
      </w:r>
      <w:r w:rsidRPr="00E05A2C">
        <w:rPr>
          <w:rFonts w:ascii="Arial" w:hAnsi="Arial" w:cs="Arial"/>
          <w:sz w:val="24"/>
          <w:szCs w:val="24"/>
        </w:rPr>
        <w:t>.), grupo IV (</w:t>
      </w:r>
      <w:r w:rsidRPr="00E05A2C">
        <w:rPr>
          <w:rFonts w:ascii="Arial" w:hAnsi="Arial" w:cs="Arial"/>
          <w:i/>
          <w:sz w:val="24"/>
          <w:szCs w:val="24"/>
        </w:rPr>
        <w:t xml:space="preserve">Capparis </w:t>
      </w:r>
      <w:r w:rsidRPr="00E05A2C">
        <w:rPr>
          <w:rFonts w:ascii="Arial" w:hAnsi="Arial" w:cs="Arial"/>
          <w:sz w:val="24"/>
          <w:szCs w:val="24"/>
        </w:rPr>
        <w:t>sp</w:t>
      </w:r>
      <w:r w:rsidRPr="00E05A2C">
        <w:rPr>
          <w:rFonts w:ascii="Arial" w:hAnsi="Arial" w:cs="Arial"/>
          <w:i/>
          <w:sz w:val="24"/>
          <w:szCs w:val="24"/>
        </w:rPr>
        <w:t xml:space="preserve"> </w:t>
      </w:r>
      <w:r w:rsidRPr="00E05A2C">
        <w:rPr>
          <w:rFonts w:ascii="Arial" w:hAnsi="Arial" w:cs="Arial"/>
          <w:sz w:val="24"/>
          <w:szCs w:val="24"/>
        </w:rPr>
        <w:t>L</w:t>
      </w:r>
      <w:r w:rsidRPr="00E05A2C">
        <w:rPr>
          <w:rFonts w:ascii="Arial" w:hAnsi="Arial" w:cs="Arial"/>
          <w:i/>
          <w:sz w:val="24"/>
          <w:szCs w:val="24"/>
        </w:rPr>
        <w:t xml:space="preserve">., Alnus glutinosa </w:t>
      </w:r>
      <w:r w:rsidRPr="00E05A2C">
        <w:rPr>
          <w:rFonts w:ascii="Arial" w:hAnsi="Arial" w:cs="Arial"/>
          <w:sz w:val="24"/>
          <w:szCs w:val="24"/>
        </w:rPr>
        <w:t>L</w:t>
      </w:r>
      <w:r w:rsidRPr="00E05A2C">
        <w:rPr>
          <w:rFonts w:ascii="Arial" w:hAnsi="Arial" w:cs="Arial"/>
          <w:i/>
          <w:sz w:val="24"/>
          <w:szCs w:val="24"/>
        </w:rPr>
        <w:t xml:space="preserve">., Lonchocarpus domingensis </w:t>
      </w:r>
      <w:r w:rsidRPr="00E05A2C">
        <w:rPr>
          <w:rFonts w:ascii="Arial" w:hAnsi="Arial" w:cs="Arial"/>
          <w:sz w:val="24"/>
          <w:szCs w:val="24"/>
        </w:rPr>
        <w:t>U</w:t>
      </w:r>
      <w:r w:rsidRPr="00E05A2C">
        <w:rPr>
          <w:rFonts w:ascii="Arial" w:hAnsi="Arial" w:cs="Arial"/>
          <w:i/>
          <w:sz w:val="24"/>
          <w:szCs w:val="24"/>
        </w:rPr>
        <w:t xml:space="preserve">., Albizia lebbeck </w:t>
      </w:r>
      <w:r w:rsidRPr="00E05A2C">
        <w:rPr>
          <w:rFonts w:ascii="Arial" w:hAnsi="Arial" w:cs="Arial"/>
          <w:sz w:val="24"/>
          <w:szCs w:val="24"/>
        </w:rPr>
        <w:t>L.) grupo V (</w:t>
      </w:r>
      <w:r w:rsidRPr="00E05A2C">
        <w:rPr>
          <w:rFonts w:ascii="Arial" w:hAnsi="Arial" w:cs="Arial"/>
          <w:i/>
          <w:sz w:val="24"/>
          <w:szCs w:val="24"/>
        </w:rPr>
        <w:t xml:space="preserve">Cordia  Collococca </w:t>
      </w:r>
      <w:r w:rsidRPr="00E05A2C">
        <w:rPr>
          <w:rFonts w:ascii="Arial" w:hAnsi="Arial" w:cs="Arial"/>
          <w:sz w:val="24"/>
          <w:szCs w:val="24"/>
        </w:rPr>
        <w:t>J. y</w:t>
      </w:r>
      <w:r w:rsidRPr="00E05A2C">
        <w:rPr>
          <w:rFonts w:ascii="Arial" w:hAnsi="Arial" w:cs="Arial"/>
          <w:i/>
          <w:sz w:val="24"/>
          <w:szCs w:val="24"/>
        </w:rPr>
        <w:t xml:space="preserve"> Thouinia nervosa </w:t>
      </w:r>
      <w:r w:rsidRPr="00E05A2C">
        <w:rPr>
          <w:rFonts w:ascii="Arial" w:hAnsi="Arial" w:cs="Arial"/>
          <w:sz w:val="24"/>
          <w:szCs w:val="24"/>
        </w:rPr>
        <w:t>Gris) y el grupo VI (</w:t>
      </w:r>
      <w:r w:rsidRPr="00E05A2C">
        <w:rPr>
          <w:rFonts w:ascii="Arial" w:hAnsi="Arial" w:cs="Arial"/>
          <w:i/>
          <w:sz w:val="24"/>
          <w:szCs w:val="24"/>
        </w:rPr>
        <w:t xml:space="preserve">Cordia alba </w:t>
      </w:r>
      <w:r w:rsidRPr="00E05A2C">
        <w:rPr>
          <w:rFonts w:ascii="Arial" w:hAnsi="Arial" w:cs="Arial"/>
          <w:sz w:val="24"/>
          <w:szCs w:val="24"/>
        </w:rPr>
        <w:t>L</w:t>
      </w:r>
      <w:r w:rsidRPr="00E05A2C">
        <w:rPr>
          <w:rFonts w:ascii="Arial" w:hAnsi="Arial" w:cs="Arial"/>
          <w:i/>
          <w:sz w:val="24"/>
          <w:szCs w:val="24"/>
        </w:rPr>
        <w:t>.</w:t>
      </w:r>
      <w:r w:rsidRPr="00E05A2C">
        <w:rPr>
          <w:rFonts w:ascii="Arial" w:hAnsi="Arial" w:cs="Arial"/>
          <w:sz w:val="24"/>
          <w:szCs w:val="24"/>
        </w:rPr>
        <w:t xml:space="preserve">). </w:t>
      </w:r>
    </w:p>
    <w:p w:rsidR="00E05A2C" w:rsidRPr="00E05A2C" w:rsidRDefault="00E05A2C" w:rsidP="00E05A2C">
      <w:pPr>
        <w:spacing w:before="120" w:after="120" w:line="360" w:lineRule="auto"/>
        <w:jc w:val="both"/>
        <w:rPr>
          <w:rFonts w:ascii="Arial" w:hAnsi="Arial" w:cs="Arial"/>
          <w:color w:val="FF0000"/>
          <w:sz w:val="24"/>
          <w:szCs w:val="24"/>
          <w:lang w:val="es-ES_tradnl"/>
        </w:rPr>
      </w:pPr>
      <w:r w:rsidRPr="00E05A2C">
        <w:rPr>
          <w:rFonts w:ascii="Arial" w:hAnsi="Arial" w:cs="Arial"/>
          <w:sz w:val="24"/>
          <w:szCs w:val="24"/>
          <w:lang w:val="es-ES_tradnl"/>
        </w:rPr>
        <w:t xml:space="preserve">Con estos resultados coincide Jiménez (2016) al plantear que las especies </w:t>
      </w:r>
      <w:r w:rsidRPr="00E05A2C">
        <w:rPr>
          <w:rFonts w:ascii="Arial" w:hAnsi="Arial" w:cs="Arial"/>
          <w:i/>
          <w:sz w:val="24"/>
          <w:szCs w:val="24"/>
          <w:lang w:val="es-ES_tradnl"/>
        </w:rPr>
        <w:t xml:space="preserve">Leucaena leucocephala </w:t>
      </w:r>
      <w:r w:rsidRPr="00E05A2C">
        <w:rPr>
          <w:rFonts w:ascii="Arial" w:hAnsi="Arial" w:cs="Arial"/>
          <w:sz w:val="24"/>
          <w:szCs w:val="24"/>
          <w:lang w:val="es-ES_tradnl"/>
        </w:rPr>
        <w:t>L</w:t>
      </w:r>
      <w:r w:rsidRPr="00E05A2C">
        <w:rPr>
          <w:rFonts w:ascii="Arial" w:hAnsi="Arial" w:cs="Arial"/>
          <w:i/>
          <w:sz w:val="24"/>
          <w:szCs w:val="24"/>
          <w:lang w:val="es-ES_tradnl"/>
        </w:rPr>
        <w:t xml:space="preserve">. </w:t>
      </w:r>
      <w:r w:rsidRPr="00E05A2C">
        <w:rPr>
          <w:rFonts w:ascii="Arial" w:hAnsi="Arial" w:cs="Arial"/>
          <w:sz w:val="24"/>
          <w:szCs w:val="24"/>
          <w:lang w:val="es-ES_tradnl"/>
        </w:rPr>
        <w:t>y</w:t>
      </w:r>
      <w:r w:rsidRPr="00E05A2C">
        <w:rPr>
          <w:rFonts w:ascii="Arial" w:hAnsi="Arial" w:cs="Arial"/>
          <w:i/>
          <w:iCs/>
          <w:color w:val="000000"/>
          <w:sz w:val="24"/>
          <w:szCs w:val="24"/>
        </w:rPr>
        <w:t xml:space="preserve"> Dichrostachys cinerea</w:t>
      </w:r>
      <w:r w:rsidRPr="00E05A2C">
        <w:rPr>
          <w:rFonts w:ascii="Arial" w:hAnsi="Arial" w:cs="Arial"/>
          <w:color w:val="000000"/>
          <w:sz w:val="24"/>
          <w:szCs w:val="24"/>
        </w:rPr>
        <w:t xml:space="preserve"> L.,</w:t>
      </w:r>
      <w:r w:rsidRPr="00E05A2C">
        <w:rPr>
          <w:rFonts w:ascii="Arial" w:hAnsi="Arial" w:cs="Arial"/>
          <w:sz w:val="24"/>
          <w:szCs w:val="24"/>
          <w:lang w:val="es-ES_tradnl"/>
        </w:rPr>
        <w:t xml:space="preserve"> son reportadas como invasora y pueden transformar la estructura del bosque, debido al daño que  causan al ecosistema</w:t>
      </w:r>
    </w:p>
    <w:p w:rsidR="00E05A2C" w:rsidRPr="00E05A2C" w:rsidRDefault="00E05A2C" w:rsidP="00E05A2C">
      <w:pPr>
        <w:spacing w:before="120" w:after="120" w:line="360" w:lineRule="auto"/>
        <w:jc w:val="both"/>
        <w:rPr>
          <w:rFonts w:ascii="Arial" w:hAnsi="Arial" w:cs="Arial"/>
          <w:b/>
          <w:sz w:val="24"/>
          <w:szCs w:val="24"/>
          <w:lang w:val="es-EC"/>
        </w:rPr>
      </w:pPr>
      <w:r w:rsidRPr="00E05A2C">
        <w:rPr>
          <w:rFonts w:ascii="Arial" w:hAnsi="Arial" w:cs="Arial"/>
          <w:b/>
          <w:sz w:val="24"/>
          <w:szCs w:val="24"/>
          <w:lang w:val="es-EC"/>
        </w:rPr>
        <w:t>Diversidad Alfa</w:t>
      </w:r>
    </w:p>
    <w:p w:rsidR="00E05A2C" w:rsidRPr="00E05A2C" w:rsidRDefault="00E05A2C" w:rsidP="00E05A2C">
      <w:pPr>
        <w:spacing w:before="120" w:after="120" w:line="360" w:lineRule="auto"/>
        <w:jc w:val="both"/>
        <w:rPr>
          <w:rFonts w:ascii="Arial" w:hAnsi="Arial" w:cs="Arial"/>
          <w:sz w:val="24"/>
          <w:szCs w:val="24"/>
          <w:lang w:val="es-ES_tradnl"/>
        </w:rPr>
      </w:pPr>
      <w:r w:rsidRPr="00E05A2C">
        <w:rPr>
          <w:rFonts w:ascii="Arial" w:hAnsi="Arial" w:cs="Arial"/>
          <w:sz w:val="24"/>
          <w:szCs w:val="24"/>
          <w:lang w:val="es-ES_tradnl"/>
        </w:rPr>
        <w:t xml:space="preserve">En la </w:t>
      </w:r>
      <w:r w:rsidRPr="00E05A2C">
        <w:rPr>
          <w:rFonts w:ascii="Arial" w:hAnsi="Arial" w:cs="Arial"/>
          <w:sz w:val="24"/>
          <w:szCs w:val="24"/>
        </w:rPr>
        <w:t>Figura 5</w:t>
      </w:r>
      <w:r w:rsidRPr="00E05A2C">
        <w:rPr>
          <w:rFonts w:ascii="Arial" w:hAnsi="Arial" w:cs="Arial"/>
          <w:sz w:val="24"/>
          <w:szCs w:val="24"/>
          <w:lang w:val="es-ES_tradnl"/>
        </w:rPr>
        <w:t xml:space="preserve"> se muestran las familias más abundantes en relación con la riqueza de especies, donde se observa que la de mayor cantidad de individuos son: boraginacea y sapindacea con cuatro y tres especies respectivamente, mientras que el resto de las familias solo está representado por dos especies cada una. </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lang w:val="es-ES_tradnl"/>
        </w:rPr>
        <w:lastRenderedPageBreak/>
        <w:t xml:space="preserve">En el inventario florístico realizado a este tipo de bosque se identificaron 29 especies, 29 géneros y 20 familias, por otra parte también se encontran otras familias representadas por una especies como: apocinaceae, sterculiaceae, </w:t>
      </w:r>
      <w:r w:rsidRPr="00E05A2C">
        <w:rPr>
          <w:rFonts w:ascii="Arial" w:hAnsi="Arial" w:cs="Arial"/>
          <w:sz w:val="24"/>
          <w:szCs w:val="24"/>
        </w:rPr>
        <w:t>caparidaceae, lecythidaceae, myrtaceae</w:t>
      </w:r>
      <w:r w:rsidRPr="00E05A2C">
        <w:rPr>
          <w:rFonts w:ascii="Arial" w:hAnsi="Arial" w:cs="Arial"/>
          <w:color w:val="FF0000"/>
          <w:sz w:val="24"/>
          <w:szCs w:val="24"/>
        </w:rPr>
        <w:t xml:space="preserve">,  </w:t>
      </w:r>
      <w:r w:rsidRPr="00E05A2C">
        <w:rPr>
          <w:rFonts w:ascii="Arial" w:hAnsi="Arial" w:cs="Arial"/>
          <w:sz w:val="24"/>
          <w:szCs w:val="24"/>
        </w:rPr>
        <w:t xml:space="preserve">meliaceae, aracaceae, betulaceae, zigofilaceae, moraceae, rutaceae, oleaceae, caesalpinacea. </w:t>
      </w:r>
    </w:p>
    <w:p w:rsidR="00E05A2C" w:rsidRPr="00E05A2C" w:rsidRDefault="00E05A2C" w:rsidP="00E05A2C">
      <w:pPr>
        <w:spacing w:line="360" w:lineRule="auto"/>
        <w:jc w:val="both"/>
        <w:rPr>
          <w:rFonts w:ascii="Arial" w:hAnsi="Arial" w:cs="Arial"/>
          <w:color w:val="FF0000"/>
          <w:sz w:val="24"/>
          <w:szCs w:val="24"/>
        </w:rPr>
      </w:pPr>
      <w:r w:rsidRPr="00E05A2C">
        <w:rPr>
          <w:rFonts w:ascii="Arial" w:hAnsi="Arial" w:cs="Arial"/>
          <w:noProof/>
          <w:color w:val="FF0000"/>
          <w:sz w:val="24"/>
          <w:szCs w:val="24"/>
          <w:lang w:eastAsia="es-ES"/>
        </w:rPr>
        <w:drawing>
          <wp:inline distT="0" distB="0" distL="0" distR="0" wp14:anchorId="6F055759" wp14:editId="3AF4DDC1">
            <wp:extent cx="4693920" cy="2738755"/>
            <wp:effectExtent l="0" t="0" r="0" b="444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93920" cy="2738755"/>
                    </a:xfrm>
                    <a:prstGeom prst="rect">
                      <a:avLst/>
                    </a:prstGeom>
                    <a:noFill/>
                  </pic:spPr>
                </pic:pic>
              </a:graphicData>
            </a:graphic>
          </wp:inline>
        </w:drawing>
      </w:r>
    </w:p>
    <w:p w:rsidR="00E05A2C" w:rsidRPr="00E05A2C" w:rsidRDefault="00E05A2C" w:rsidP="00E05A2C">
      <w:pPr>
        <w:spacing w:line="360" w:lineRule="auto"/>
        <w:ind w:left="1134" w:hanging="1134"/>
        <w:jc w:val="both"/>
        <w:rPr>
          <w:rFonts w:ascii="Arial" w:hAnsi="Arial" w:cs="Arial"/>
          <w:color w:val="FF0000"/>
          <w:sz w:val="24"/>
          <w:szCs w:val="24"/>
        </w:rPr>
      </w:pPr>
      <w:r w:rsidRPr="00E05A2C">
        <w:rPr>
          <w:rFonts w:ascii="Arial" w:hAnsi="Arial" w:cs="Arial"/>
          <w:sz w:val="24"/>
          <w:szCs w:val="24"/>
        </w:rPr>
        <w:t xml:space="preserve">Figura 5. Familias más representativas en áreas afectadas por </w:t>
      </w:r>
      <w:r w:rsidRPr="00E05A2C">
        <w:rPr>
          <w:rFonts w:ascii="Arial" w:hAnsi="Arial" w:cs="Arial"/>
          <w:i/>
          <w:iCs/>
          <w:sz w:val="24"/>
          <w:szCs w:val="24"/>
        </w:rPr>
        <w:t>Dichrostachy cinerea</w:t>
      </w:r>
      <w:r w:rsidRPr="00E05A2C">
        <w:rPr>
          <w:rFonts w:ascii="Arial" w:hAnsi="Arial" w:cs="Arial"/>
          <w:sz w:val="24"/>
          <w:szCs w:val="24"/>
        </w:rPr>
        <w:t xml:space="preserve"> L. en </w:t>
      </w:r>
      <w:r w:rsidRPr="00E05A2C">
        <w:rPr>
          <w:rFonts w:ascii="Arial" w:hAnsi="Arial" w:cs="Arial"/>
          <w:bCs/>
          <w:sz w:val="24"/>
          <w:szCs w:val="24"/>
        </w:rPr>
        <w:t>Bosque Siempre Verde Micrófilo.</w:t>
      </w:r>
    </w:p>
    <w:p w:rsidR="00E05A2C" w:rsidRPr="00E05A2C" w:rsidRDefault="00E05A2C" w:rsidP="00E05A2C">
      <w:pPr>
        <w:pStyle w:val="Prrafodelista1"/>
        <w:tabs>
          <w:tab w:val="center" w:pos="567"/>
        </w:tabs>
        <w:autoSpaceDE w:val="0"/>
        <w:autoSpaceDN w:val="0"/>
        <w:adjustRightInd w:val="0"/>
        <w:spacing w:line="360" w:lineRule="auto"/>
        <w:ind w:left="0"/>
        <w:jc w:val="both"/>
        <w:rPr>
          <w:rFonts w:ascii="Arial" w:hAnsi="Arial" w:cs="Arial"/>
          <w:i/>
          <w:iCs/>
          <w:sz w:val="24"/>
          <w:szCs w:val="24"/>
        </w:rPr>
      </w:pPr>
      <w:r w:rsidRPr="00E05A2C">
        <w:rPr>
          <w:rFonts w:ascii="Arial" w:hAnsi="Arial" w:cs="Arial"/>
          <w:sz w:val="24"/>
          <w:szCs w:val="24"/>
        </w:rPr>
        <w:t xml:space="preserve">Sin embargo una investigación realizada por el CITMA (2004) demuestra que esta área se caracteriza por ser un bosque siempre verde micrófilo representado por especies con hojas suculentas de </w:t>
      </w:r>
      <w:r w:rsidRPr="00E05A2C">
        <w:rPr>
          <w:rFonts w:ascii="Arial" w:eastAsia="Calibri" w:hAnsi="Arial" w:cs="Arial"/>
          <w:sz w:val="24"/>
          <w:szCs w:val="24"/>
        </w:rPr>
        <w:t>color</w:t>
      </w:r>
      <w:r w:rsidRPr="00E05A2C">
        <w:rPr>
          <w:rFonts w:ascii="Arial" w:hAnsi="Arial" w:cs="Arial"/>
          <w:sz w:val="24"/>
          <w:szCs w:val="24"/>
        </w:rPr>
        <w:t xml:space="preserve"> verde claro y muchas de ellas con espinas, adaptaciones que les permiten vivir en condiciones extremas del </w:t>
      </w:r>
      <w:r w:rsidRPr="00E05A2C">
        <w:rPr>
          <w:rFonts w:ascii="Arial" w:eastAsia="Calibri" w:hAnsi="Arial" w:cs="Arial"/>
          <w:sz w:val="24"/>
          <w:szCs w:val="24"/>
        </w:rPr>
        <w:t>clima</w:t>
      </w:r>
      <w:r w:rsidRPr="00E05A2C">
        <w:rPr>
          <w:rFonts w:ascii="Arial" w:hAnsi="Arial" w:cs="Arial"/>
          <w:sz w:val="24"/>
          <w:szCs w:val="24"/>
        </w:rPr>
        <w:t xml:space="preserve"> (escasa pluviometría y alta temperatura).</w:t>
      </w:r>
    </w:p>
    <w:p w:rsidR="00E05A2C" w:rsidRPr="00E05A2C" w:rsidRDefault="00E05A2C" w:rsidP="00E05A2C">
      <w:pPr>
        <w:pStyle w:val="Ttulo2"/>
        <w:spacing w:before="0" w:line="360" w:lineRule="auto"/>
        <w:rPr>
          <w:rFonts w:ascii="Arial" w:hAnsi="Arial" w:cs="Arial"/>
          <w:b/>
          <w:i/>
          <w:color w:val="auto"/>
          <w:sz w:val="24"/>
          <w:szCs w:val="24"/>
        </w:rPr>
      </w:pPr>
      <w:r w:rsidRPr="00E05A2C">
        <w:rPr>
          <w:rFonts w:ascii="Arial" w:hAnsi="Arial" w:cs="Arial"/>
          <w:b/>
          <w:color w:val="auto"/>
          <w:sz w:val="24"/>
          <w:szCs w:val="24"/>
        </w:rPr>
        <w:lastRenderedPageBreak/>
        <w:t>Cantidad de individuos en los diferentes estratos del bosque</w:t>
      </w:r>
    </w:p>
    <w:p w:rsidR="00E05A2C" w:rsidRPr="00E05A2C" w:rsidRDefault="00E05A2C" w:rsidP="00E05A2C">
      <w:pPr>
        <w:spacing w:line="360" w:lineRule="auto"/>
        <w:jc w:val="both"/>
        <w:rPr>
          <w:rFonts w:ascii="Arial" w:hAnsi="Arial" w:cs="Arial"/>
          <w:sz w:val="24"/>
          <w:szCs w:val="24"/>
        </w:rPr>
      </w:pPr>
      <w:r w:rsidRPr="00E05A2C">
        <w:rPr>
          <w:rFonts w:ascii="Arial" w:hAnsi="Arial" w:cs="Arial"/>
          <w:noProof/>
          <w:sz w:val="24"/>
          <w:szCs w:val="24"/>
          <w:lang w:eastAsia="es-ES"/>
        </w:rPr>
        <w:drawing>
          <wp:anchor distT="0" distB="0" distL="114300" distR="114300" simplePos="0" relativeHeight="251670528" behindDoc="0" locked="0" layoutInCell="1" allowOverlap="1" wp14:anchorId="5EEC08A8" wp14:editId="2015032E">
            <wp:simplePos x="0" y="0"/>
            <wp:positionH relativeFrom="column">
              <wp:posOffset>2540</wp:posOffset>
            </wp:positionH>
            <wp:positionV relativeFrom="paragraph">
              <wp:posOffset>861695</wp:posOffset>
            </wp:positionV>
            <wp:extent cx="5109210" cy="2361565"/>
            <wp:effectExtent l="0" t="0" r="0" b="635"/>
            <wp:wrapTopAndBottom/>
            <wp:docPr id="17" name="Imagen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4"/>
                    <pic:cNvPicPr>
                      <a:picLocks noChangeArrowheads="1"/>
                    </pic:cNvPicPr>
                  </pic:nvPicPr>
                  <pic:blipFill>
                    <a:blip r:embed="rId23">
                      <a:extLst>
                        <a:ext uri="{28A0092B-C50C-407E-A947-70E740481C1C}">
                          <a14:useLocalDpi xmlns:a14="http://schemas.microsoft.com/office/drawing/2010/main" val="0"/>
                        </a:ext>
                      </a:extLst>
                    </a:blip>
                    <a:srcRect b="-262"/>
                    <a:stretch>
                      <a:fillRect/>
                    </a:stretch>
                  </pic:blipFill>
                  <pic:spPr bwMode="auto">
                    <a:xfrm>
                      <a:off x="0" y="0"/>
                      <a:ext cx="5109210" cy="2361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sz w:val="24"/>
          <w:szCs w:val="24"/>
        </w:rPr>
        <w:t>Los resultados muestran la cantidad de individuos por estratos, representando al estrato arbóreo mayor cantidad de individuos, seguido del estrato herbáceo y el arbustivo (Figura 6); esto garantiza la perpetuidad del ecosistema.</w:t>
      </w:r>
    </w:p>
    <w:p w:rsidR="00E05A2C" w:rsidRPr="00E05A2C" w:rsidRDefault="00E05A2C" w:rsidP="00E05A2C">
      <w:pPr>
        <w:spacing w:line="360" w:lineRule="auto"/>
        <w:ind w:left="1276" w:hanging="1276"/>
        <w:jc w:val="both"/>
        <w:rPr>
          <w:rFonts w:ascii="Arial" w:hAnsi="Arial" w:cs="Arial"/>
          <w:color w:val="FF0000"/>
          <w:sz w:val="24"/>
          <w:szCs w:val="24"/>
        </w:rPr>
      </w:pPr>
      <w:r w:rsidRPr="00E05A2C">
        <w:rPr>
          <w:rFonts w:ascii="Arial" w:hAnsi="Arial" w:cs="Arial"/>
          <w:sz w:val="24"/>
          <w:szCs w:val="24"/>
        </w:rPr>
        <w:t xml:space="preserve">Figura 6. Total, de individuos presentes en cada uno de los estratos vegetales en áreas afectadas por </w:t>
      </w:r>
      <w:r w:rsidRPr="00E05A2C">
        <w:rPr>
          <w:rFonts w:ascii="Arial" w:hAnsi="Arial" w:cs="Arial"/>
          <w:i/>
          <w:iCs/>
          <w:sz w:val="24"/>
          <w:szCs w:val="24"/>
        </w:rPr>
        <w:t>Dichrostachy cinerea</w:t>
      </w:r>
      <w:r w:rsidRPr="00E05A2C">
        <w:rPr>
          <w:rFonts w:ascii="Arial" w:hAnsi="Arial" w:cs="Arial"/>
          <w:sz w:val="24"/>
          <w:szCs w:val="24"/>
        </w:rPr>
        <w:t xml:space="preserve"> L. en </w:t>
      </w:r>
      <w:r w:rsidRPr="00E05A2C">
        <w:rPr>
          <w:rFonts w:ascii="Arial" w:hAnsi="Arial" w:cs="Arial"/>
          <w:bCs/>
          <w:sz w:val="24"/>
          <w:szCs w:val="24"/>
        </w:rPr>
        <w:t>Bosque Siempre Verde Micrófilo.</w:t>
      </w:r>
    </w:p>
    <w:p w:rsidR="00E05A2C" w:rsidRPr="00E05A2C" w:rsidRDefault="00E05A2C" w:rsidP="00E05A2C">
      <w:pPr>
        <w:spacing w:line="360" w:lineRule="auto"/>
        <w:jc w:val="both"/>
        <w:rPr>
          <w:rFonts w:ascii="Arial" w:hAnsi="Arial" w:cs="Arial"/>
          <w:iCs/>
          <w:color w:val="FF0000"/>
          <w:sz w:val="24"/>
          <w:szCs w:val="24"/>
        </w:rPr>
      </w:pPr>
      <w:r w:rsidRPr="00E05A2C">
        <w:rPr>
          <w:rFonts w:ascii="Arial" w:hAnsi="Arial" w:cs="Arial"/>
          <w:sz w:val="24"/>
          <w:szCs w:val="24"/>
        </w:rPr>
        <w:t>En el estrato arbóreo las especies que más abundan son:</w:t>
      </w:r>
      <w:r w:rsidRPr="00E05A2C">
        <w:rPr>
          <w:rFonts w:ascii="Arial" w:hAnsi="Arial" w:cs="Arial"/>
          <w:i/>
          <w:sz w:val="24"/>
          <w:szCs w:val="24"/>
        </w:rPr>
        <w:t xml:space="preserve"> Guazuma tomentosa </w:t>
      </w:r>
      <w:r w:rsidRPr="00E05A2C">
        <w:rPr>
          <w:rFonts w:ascii="Arial" w:hAnsi="Arial" w:cs="Arial"/>
          <w:sz w:val="24"/>
          <w:szCs w:val="24"/>
        </w:rPr>
        <w:t>H</w:t>
      </w:r>
      <w:r w:rsidRPr="00E05A2C">
        <w:rPr>
          <w:rFonts w:ascii="Arial" w:hAnsi="Arial" w:cs="Arial"/>
          <w:i/>
          <w:sz w:val="24"/>
          <w:szCs w:val="24"/>
        </w:rPr>
        <w:t xml:space="preserve">., Adenia gummifera </w:t>
      </w:r>
      <w:r w:rsidRPr="00E05A2C">
        <w:rPr>
          <w:rFonts w:ascii="Arial" w:hAnsi="Arial" w:cs="Arial"/>
          <w:sz w:val="24"/>
          <w:szCs w:val="24"/>
        </w:rPr>
        <w:t>Bert</w:t>
      </w:r>
      <w:r w:rsidRPr="00E05A2C">
        <w:rPr>
          <w:rFonts w:ascii="Arial" w:hAnsi="Arial" w:cs="Arial"/>
          <w:i/>
          <w:sz w:val="24"/>
          <w:szCs w:val="24"/>
        </w:rPr>
        <w:t xml:space="preserve">., Guaiacum officinale </w:t>
      </w:r>
      <w:r w:rsidRPr="00E05A2C">
        <w:rPr>
          <w:rFonts w:ascii="Arial" w:hAnsi="Arial" w:cs="Arial"/>
          <w:sz w:val="24"/>
          <w:szCs w:val="24"/>
        </w:rPr>
        <w:t>L</w:t>
      </w:r>
      <w:r w:rsidRPr="00E05A2C">
        <w:rPr>
          <w:rFonts w:ascii="Arial" w:hAnsi="Arial" w:cs="Arial"/>
          <w:i/>
          <w:sz w:val="24"/>
          <w:szCs w:val="24"/>
        </w:rPr>
        <w:t xml:space="preserve">., </w:t>
      </w:r>
      <w:r w:rsidRPr="00E05A2C">
        <w:rPr>
          <w:rFonts w:ascii="Arial" w:hAnsi="Arial" w:cs="Arial"/>
          <w:sz w:val="24"/>
          <w:szCs w:val="24"/>
        </w:rPr>
        <w:t>y</w:t>
      </w:r>
      <w:r w:rsidRPr="00E05A2C">
        <w:rPr>
          <w:rFonts w:ascii="Arial" w:hAnsi="Arial" w:cs="Arial"/>
          <w:i/>
          <w:sz w:val="24"/>
          <w:szCs w:val="24"/>
        </w:rPr>
        <w:t xml:space="preserve"> Cordia gerascantthus </w:t>
      </w:r>
      <w:r w:rsidRPr="00E05A2C">
        <w:rPr>
          <w:rFonts w:ascii="Arial" w:hAnsi="Arial" w:cs="Arial"/>
          <w:sz w:val="24"/>
          <w:szCs w:val="24"/>
        </w:rPr>
        <w:t xml:space="preserve">L., </w:t>
      </w:r>
      <w:r w:rsidRPr="00E05A2C">
        <w:rPr>
          <w:rFonts w:ascii="Arial" w:hAnsi="Arial" w:cs="Arial"/>
          <w:iCs/>
          <w:sz w:val="24"/>
          <w:szCs w:val="24"/>
        </w:rPr>
        <w:t>el</w:t>
      </w:r>
      <w:r w:rsidRPr="00E05A2C">
        <w:rPr>
          <w:rFonts w:ascii="Arial" w:hAnsi="Arial" w:cs="Arial"/>
          <w:sz w:val="24"/>
          <w:szCs w:val="24"/>
        </w:rPr>
        <w:t xml:space="preserve"> estrato arbustivo se caracteriza por la abundancia de especies como:</w:t>
      </w:r>
      <w:r w:rsidRPr="00E05A2C">
        <w:rPr>
          <w:rFonts w:ascii="Arial" w:hAnsi="Arial" w:cs="Arial"/>
          <w:i/>
          <w:sz w:val="24"/>
          <w:szCs w:val="24"/>
        </w:rPr>
        <w:t xml:space="preserve"> Cordia alba</w:t>
      </w:r>
      <w:r w:rsidRPr="00E05A2C">
        <w:rPr>
          <w:rFonts w:ascii="Arial" w:hAnsi="Arial" w:cs="Arial"/>
          <w:sz w:val="24"/>
          <w:szCs w:val="24"/>
        </w:rPr>
        <w:t xml:space="preserve"> L</w:t>
      </w:r>
      <w:r w:rsidRPr="00E05A2C">
        <w:rPr>
          <w:rFonts w:ascii="Arial" w:hAnsi="Arial" w:cs="Arial"/>
          <w:i/>
          <w:iCs/>
          <w:color w:val="000000"/>
          <w:sz w:val="24"/>
          <w:szCs w:val="24"/>
        </w:rPr>
        <w:t xml:space="preserve">., </w:t>
      </w:r>
      <w:r w:rsidRPr="00E05A2C">
        <w:rPr>
          <w:rFonts w:ascii="Arial" w:hAnsi="Arial" w:cs="Arial"/>
          <w:i/>
          <w:iCs/>
          <w:sz w:val="24"/>
          <w:szCs w:val="24"/>
        </w:rPr>
        <w:t xml:space="preserve">Adenia </w:t>
      </w:r>
      <w:r w:rsidRPr="00E05A2C">
        <w:rPr>
          <w:rFonts w:ascii="Arial" w:hAnsi="Arial" w:cs="Arial"/>
          <w:i/>
          <w:iCs/>
          <w:color w:val="000000"/>
          <w:sz w:val="24"/>
          <w:szCs w:val="24"/>
        </w:rPr>
        <w:t xml:space="preserve">gummifera </w:t>
      </w:r>
      <w:r w:rsidRPr="00E05A2C">
        <w:rPr>
          <w:rFonts w:ascii="Arial" w:hAnsi="Arial" w:cs="Arial"/>
          <w:iCs/>
          <w:color w:val="000000"/>
          <w:sz w:val="24"/>
          <w:szCs w:val="24"/>
        </w:rPr>
        <w:t>Bert</w:t>
      </w:r>
      <w:r w:rsidRPr="00E05A2C">
        <w:rPr>
          <w:rFonts w:ascii="Arial" w:hAnsi="Arial" w:cs="Arial"/>
          <w:i/>
          <w:iCs/>
          <w:color w:val="000000"/>
          <w:sz w:val="24"/>
          <w:szCs w:val="24"/>
        </w:rPr>
        <w:t xml:space="preserve">., Hebestigman cubense </w:t>
      </w:r>
      <w:r w:rsidRPr="00E05A2C">
        <w:rPr>
          <w:rFonts w:ascii="Arial" w:hAnsi="Arial" w:cs="Arial"/>
          <w:iCs/>
          <w:color w:val="000000"/>
          <w:sz w:val="24"/>
          <w:szCs w:val="24"/>
        </w:rPr>
        <w:t>U., y</w:t>
      </w:r>
      <w:r w:rsidRPr="00E05A2C">
        <w:rPr>
          <w:rFonts w:ascii="Arial" w:hAnsi="Arial" w:cs="Arial"/>
          <w:i/>
          <w:iCs/>
          <w:color w:val="000000"/>
          <w:sz w:val="24"/>
          <w:szCs w:val="24"/>
        </w:rPr>
        <w:t xml:space="preserve"> Alnus glutinosa </w:t>
      </w:r>
      <w:r w:rsidRPr="00E05A2C">
        <w:rPr>
          <w:rFonts w:ascii="Arial" w:hAnsi="Arial" w:cs="Arial"/>
          <w:iCs/>
          <w:color w:val="000000"/>
          <w:sz w:val="24"/>
          <w:szCs w:val="24"/>
        </w:rPr>
        <w:t>L</w:t>
      </w:r>
      <w:r w:rsidRPr="00E05A2C">
        <w:rPr>
          <w:rFonts w:ascii="Arial" w:hAnsi="Arial" w:cs="Arial"/>
          <w:i/>
          <w:iCs/>
          <w:color w:val="000000"/>
          <w:sz w:val="24"/>
          <w:szCs w:val="24"/>
        </w:rPr>
        <w:t xml:space="preserve">., </w:t>
      </w:r>
      <w:r w:rsidRPr="00E05A2C">
        <w:rPr>
          <w:rFonts w:ascii="Arial" w:hAnsi="Arial" w:cs="Arial"/>
          <w:iCs/>
          <w:color w:val="000000"/>
          <w:sz w:val="24"/>
          <w:szCs w:val="24"/>
        </w:rPr>
        <w:t xml:space="preserve">en el estrato herbáceo las especies más representativa se encuentran: </w:t>
      </w:r>
      <w:r w:rsidRPr="00E05A2C">
        <w:rPr>
          <w:rFonts w:ascii="Arial" w:hAnsi="Arial" w:cs="Arial"/>
          <w:i/>
          <w:iCs/>
          <w:color w:val="000000"/>
          <w:sz w:val="24"/>
          <w:szCs w:val="24"/>
        </w:rPr>
        <w:t xml:space="preserve">Jasminum officinale </w:t>
      </w:r>
      <w:r w:rsidRPr="00E05A2C">
        <w:rPr>
          <w:rFonts w:ascii="Arial" w:hAnsi="Arial" w:cs="Arial"/>
          <w:iCs/>
          <w:color w:val="000000"/>
          <w:sz w:val="24"/>
          <w:szCs w:val="24"/>
        </w:rPr>
        <w:t>L</w:t>
      </w:r>
      <w:r w:rsidRPr="00E05A2C">
        <w:rPr>
          <w:rFonts w:ascii="Arial" w:hAnsi="Arial" w:cs="Arial"/>
          <w:i/>
          <w:iCs/>
          <w:color w:val="000000"/>
          <w:sz w:val="24"/>
          <w:szCs w:val="24"/>
        </w:rPr>
        <w:t xml:space="preserve">., </w:t>
      </w:r>
      <w:r w:rsidRPr="00E05A2C">
        <w:rPr>
          <w:rFonts w:ascii="Arial" w:hAnsi="Arial" w:cs="Arial"/>
          <w:iCs/>
          <w:color w:val="000000"/>
          <w:sz w:val="24"/>
          <w:szCs w:val="24"/>
        </w:rPr>
        <w:t>y</w:t>
      </w:r>
      <w:r w:rsidRPr="00E05A2C">
        <w:rPr>
          <w:rFonts w:ascii="Arial" w:hAnsi="Arial" w:cs="Arial"/>
          <w:i/>
          <w:iCs/>
          <w:color w:val="000000"/>
          <w:sz w:val="24"/>
          <w:szCs w:val="24"/>
        </w:rPr>
        <w:t xml:space="preserve"> Capparis </w:t>
      </w:r>
      <w:r w:rsidRPr="00E05A2C">
        <w:rPr>
          <w:rFonts w:ascii="Arial" w:hAnsi="Arial" w:cs="Arial"/>
          <w:iCs/>
          <w:color w:val="000000"/>
          <w:sz w:val="24"/>
          <w:szCs w:val="24"/>
        </w:rPr>
        <w:t xml:space="preserve">sp. </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En este tipo de bosque la tala indiscriminada, es una de las problemáticas que han provocado la degradación de la vegetación primaria de gran valor económico, donde se corrobora con los resultados de Graziano (2018), al plantear que para este tipo de ecosistema, cuando no se maneja adecuadamente muchas especies no tienen un desarrollo dasométrico y afectan el equilibrio del área.</w:t>
      </w:r>
    </w:p>
    <w:p w:rsidR="00E05A2C" w:rsidRPr="00E05A2C" w:rsidRDefault="00E05A2C" w:rsidP="00E05A2C">
      <w:pPr>
        <w:spacing w:before="120" w:after="120" w:line="360" w:lineRule="auto"/>
        <w:jc w:val="both"/>
        <w:rPr>
          <w:rFonts w:ascii="Arial" w:hAnsi="Arial" w:cs="Arial"/>
          <w:bCs/>
          <w:sz w:val="24"/>
          <w:szCs w:val="24"/>
        </w:rPr>
      </w:pPr>
      <w:r w:rsidRPr="00E05A2C">
        <w:rPr>
          <w:rFonts w:ascii="Arial" w:hAnsi="Arial" w:cs="Arial"/>
          <w:bCs/>
          <w:sz w:val="24"/>
          <w:szCs w:val="24"/>
        </w:rPr>
        <w:t xml:space="preserve">Similares resultados también coinciden con Hernández </w:t>
      </w:r>
      <w:r w:rsidRPr="00E05A2C">
        <w:rPr>
          <w:rFonts w:ascii="Arial" w:hAnsi="Arial" w:cs="Arial"/>
          <w:bCs/>
          <w:i/>
          <w:sz w:val="24"/>
          <w:szCs w:val="24"/>
        </w:rPr>
        <w:t>et al</w:t>
      </w:r>
      <w:r w:rsidRPr="00E05A2C">
        <w:rPr>
          <w:rFonts w:ascii="Arial" w:hAnsi="Arial" w:cs="Arial"/>
          <w:bCs/>
          <w:sz w:val="24"/>
          <w:szCs w:val="24"/>
        </w:rPr>
        <w:t>. (2017), al plantear que en estudios realizados  la distribución de las especies en estos tipos de bosques no es uniforme, debido a que las condiciones ambientales afectan la diversidad del área.</w:t>
      </w:r>
    </w:p>
    <w:p w:rsidR="00E05A2C" w:rsidRPr="00E05A2C" w:rsidRDefault="00E05A2C" w:rsidP="00E05A2C">
      <w:pPr>
        <w:spacing w:before="120" w:after="120" w:line="360" w:lineRule="auto"/>
        <w:rPr>
          <w:rFonts w:ascii="Arial" w:hAnsi="Arial" w:cs="Arial"/>
          <w:sz w:val="24"/>
          <w:szCs w:val="24"/>
          <w:lang w:val="es-ES_tradnl"/>
        </w:rPr>
      </w:pPr>
      <w:r w:rsidRPr="00E05A2C">
        <w:rPr>
          <w:rFonts w:ascii="Arial" w:hAnsi="Arial" w:cs="Arial"/>
          <w:b/>
          <w:sz w:val="24"/>
          <w:szCs w:val="24"/>
        </w:rPr>
        <w:t xml:space="preserve">Índices de diversidad </w:t>
      </w:r>
    </w:p>
    <w:p w:rsidR="00E05A2C" w:rsidRPr="00E05A2C" w:rsidRDefault="00E05A2C" w:rsidP="00E05A2C">
      <w:pPr>
        <w:pStyle w:val="Sinespaciado"/>
        <w:spacing w:before="120" w:after="120" w:line="360" w:lineRule="auto"/>
        <w:jc w:val="both"/>
        <w:rPr>
          <w:rFonts w:ascii="Arial" w:hAnsi="Arial" w:cs="Arial"/>
          <w:sz w:val="24"/>
          <w:szCs w:val="24"/>
        </w:rPr>
      </w:pPr>
      <w:r w:rsidRPr="00E05A2C">
        <w:rPr>
          <w:rFonts w:ascii="Arial" w:hAnsi="Arial" w:cs="Arial"/>
          <w:sz w:val="24"/>
          <w:szCs w:val="24"/>
        </w:rPr>
        <w:t>El comportamiento de la diversidad de especies florísticas en la Reserva Ecológica de Hatibonico, se identificaron 29 especies, encontrándose los menores valores de riqueza en  las  parcelas 1 y 10 con 21,65 y el mayor valor en la parcela 4  con 29,76 y el í</w:t>
      </w:r>
      <w:r w:rsidRPr="00E05A2C">
        <w:rPr>
          <w:rFonts w:ascii="Arial" w:hAnsi="Arial" w:cs="Arial"/>
          <w:bCs/>
          <w:sz w:val="24"/>
          <w:szCs w:val="24"/>
        </w:rPr>
        <w:t xml:space="preserve">ndices de </w:t>
      </w:r>
      <w:r w:rsidRPr="00E05A2C">
        <w:rPr>
          <w:rFonts w:ascii="Arial" w:hAnsi="Arial" w:cs="Arial"/>
          <w:bCs/>
          <w:sz w:val="24"/>
          <w:szCs w:val="24"/>
        </w:rPr>
        <w:lastRenderedPageBreak/>
        <w:t>abundancia proporcional de especies (H</w:t>
      </w:r>
      <w:r w:rsidRPr="00E05A2C">
        <w:rPr>
          <w:rFonts w:ascii="Arial" w:hAnsi="Arial" w:cs="Arial"/>
          <w:bCs/>
          <w:sz w:val="24"/>
          <w:szCs w:val="24"/>
          <w:vertAlign w:val="superscript"/>
        </w:rPr>
        <w:t>I</w:t>
      </w:r>
      <w:r w:rsidRPr="00E05A2C">
        <w:rPr>
          <w:rFonts w:ascii="Arial" w:hAnsi="Arial" w:cs="Arial"/>
          <w:bCs/>
          <w:sz w:val="24"/>
          <w:szCs w:val="24"/>
        </w:rPr>
        <w:t>)</w:t>
      </w:r>
      <w:r w:rsidRPr="00E05A2C">
        <w:rPr>
          <w:rFonts w:ascii="Arial" w:hAnsi="Arial" w:cs="Arial"/>
          <w:sz w:val="24"/>
          <w:szCs w:val="24"/>
        </w:rPr>
        <w:t xml:space="preserve"> para el área es bajo, con valores entre 0 y 1,35, donde el índice de dominancia (D),</w:t>
      </w:r>
      <w:r w:rsidRPr="00E05A2C">
        <w:rPr>
          <w:rFonts w:ascii="Arial" w:hAnsi="Arial" w:cs="Arial"/>
          <w:color w:val="FF0000"/>
          <w:sz w:val="24"/>
          <w:szCs w:val="24"/>
        </w:rPr>
        <w:t xml:space="preserve"> </w:t>
      </w:r>
      <w:r w:rsidRPr="00E05A2C">
        <w:rPr>
          <w:rFonts w:ascii="Arial" w:hAnsi="Arial" w:cs="Arial"/>
          <w:sz w:val="24"/>
          <w:szCs w:val="24"/>
        </w:rPr>
        <w:t>se encuentra</w:t>
      </w:r>
      <w:r w:rsidRPr="00E05A2C">
        <w:rPr>
          <w:rFonts w:ascii="Arial" w:hAnsi="Arial" w:cs="Arial"/>
          <w:color w:val="FF0000"/>
          <w:sz w:val="24"/>
          <w:szCs w:val="24"/>
        </w:rPr>
        <w:t xml:space="preserve"> </w:t>
      </w:r>
      <w:r w:rsidRPr="00E05A2C">
        <w:rPr>
          <w:rFonts w:ascii="Arial" w:hAnsi="Arial" w:cs="Arial"/>
          <w:sz w:val="24"/>
          <w:szCs w:val="24"/>
        </w:rPr>
        <w:t>entre 0,094 y 0,355, lo cual demuestra que existe poca dominancia de una especie sobre las otras, permitiendo que haya una alta diversidad (1/D) ya que estos índices son inversamente proporcionales.</w:t>
      </w:r>
    </w:p>
    <w:p w:rsidR="00E05A2C" w:rsidRPr="00E05A2C" w:rsidRDefault="00E05A2C" w:rsidP="00E05A2C">
      <w:pPr>
        <w:pStyle w:val="Ttulo2"/>
        <w:spacing w:before="120" w:after="120" w:line="360" w:lineRule="auto"/>
        <w:rPr>
          <w:rFonts w:ascii="Arial" w:hAnsi="Arial" w:cs="Arial"/>
          <w:color w:val="auto"/>
          <w:sz w:val="24"/>
          <w:szCs w:val="24"/>
        </w:rPr>
      </w:pPr>
      <w:r w:rsidRPr="00E05A2C">
        <w:rPr>
          <w:rFonts w:ascii="Arial" w:hAnsi="Arial" w:cs="Arial"/>
          <w:color w:val="auto"/>
          <w:sz w:val="24"/>
          <w:szCs w:val="24"/>
        </w:rPr>
        <w:t xml:space="preserve">Estructura horizontal y vertical  </w:t>
      </w:r>
    </w:p>
    <w:p w:rsidR="00E05A2C" w:rsidRPr="00E05A2C" w:rsidRDefault="00E05A2C" w:rsidP="00E05A2C">
      <w:pPr>
        <w:pStyle w:val="Ttulo3"/>
        <w:spacing w:before="120" w:after="120" w:line="360" w:lineRule="auto"/>
        <w:rPr>
          <w:rFonts w:ascii="Arial" w:hAnsi="Arial" w:cs="Arial"/>
          <w:color w:val="auto"/>
        </w:rPr>
      </w:pPr>
      <w:r w:rsidRPr="00E05A2C">
        <w:rPr>
          <w:rFonts w:ascii="Arial" w:hAnsi="Arial" w:cs="Arial"/>
          <w:bCs/>
          <w:color w:val="auto"/>
        </w:rPr>
        <w:t>Índice de valor de importancia ecológica a nivel de especie</w:t>
      </w:r>
      <w:r w:rsidRPr="00E05A2C">
        <w:rPr>
          <w:rFonts w:ascii="Arial" w:hAnsi="Arial" w:cs="Arial"/>
          <w:color w:val="auto"/>
        </w:rPr>
        <w:t xml:space="preserve"> </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 xml:space="preserve">En la (Figura 7) se observa las especies de mayor peso ecológico que representan la flora encontrada: </w:t>
      </w:r>
      <w:r w:rsidRPr="00E05A2C">
        <w:rPr>
          <w:rFonts w:ascii="Arial" w:hAnsi="Arial" w:cs="Arial"/>
          <w:i/>
          <w:iCs/>
          <w:color w:val="000000"/>
          <w:sz w:val="24"/>
          <w:szCs w:val="24"/>
        </w:rPr>
        <w:t xml:space="preserve">G. tomentosa, H. cubense, Ch. tinctoria, T. hirta, Phy. brasiliensis, C. sp, C. gerascantthus, S. domingensis, C. sylvestris </w:t>
      </w:r>
      <w:r w:rsidRPr="00E05A2C">
        <w:rPr>
          <w:rFonts w:ascii="Arial" w:hAnsi="Arial" w:cs="Arial"/>
          <w:iCs/>
          <w:color w:val="000000"/>
          <w:sz w:val="24"/>
          <w:szCs w:val="24"/>
        </w:rPr>
        <w:t>y</w:t>
      </w:r>
      <w:r w:rsidRPr="00E05A2C">
        <w:rPr>
          <w:rFonts w:ascii="Arial" w:hAnsi="Arial" w:cs="Arial"/>
          <w:i/>
          <w:iCs/>
          <w:color w:val="000000"/>
          <w:sz w:val="24"/>
          <w:szCs w:val="24"/>
        </w:rPr>
        <w:t xml:space="preserve"> A. lebbeck,  </w:t>
      </w:r>
      <w:r w:rsidRPr="00E05A2C">
        <w:rPr>
          <w:rFonts w:ascii="Arial" w:hAnsi="Arial" w:cs="Arial"/>
          <w:sz w:val="24"/>
          <w:szCs w:val="24"/>
        </w:rPr>
        <w:t>las cuales tienen su importancia en la abundancia, frecuencia y dominancia.</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sz w:val="24"/>
          <w:szCs w:val="24"/>
        </w:rPr>
        <w:t>El estudio de la estructura horizontal permitió conocer el comportamiento de las especies, a partir de los parámetros ecológicos asociados a la abundancia relativa, frecuencia relativa y dominancia relativa.</w:t>
      </w:r>
    </w:p>
    <w:p w:rsidR="00E05A2C" w:rsidRPr="00E05A2C" w:rsidRDefault="00E05A2C" w:rsidP="00E05A2C">
      <w:pPr>
        <w:spacing w:before="120" w:after="120" w:line="360" w:lineRule="auto"/>
        <w:jc w:val="both"/>
        <w:rPr>
          <w:rFonts w:ascii="Arial" w:hAnsi="Arial" w:cs="Arial"/>
          <w:sz w:val="24"/>
          <w:szCs w:val="24"/>
        </w:rPr>
      </w:pPr>
      <w:r w:rsidRPr="00E05A2C">
        <w:rPr>
          <w:rFonts w:ascii="Arial" w:hAnsi="Arial" w:cs="Arial"/>
          <w:noProof/>
          <w:sz w:val="24"/>
          <w:szCs w:val="24"/>
          <w:lang w:eastAsia="es-ES"/>
        </w:rPr>
        <w:drawing>
          <wp:anchor distT="0" distB="0" distL="114300" distR="114300" simplePos="0" relativeHeight="251671552" behindDoc="0" locked="0" layoutInCell="1" allowOverlap="1" wp14:anchorId="70DF64EE" wp14:editId="452FF107">
            <wp:simplePos x="0" y="0"/>
            <wp:positionH relativeFrom="column">
              <wp:posOffset>-70485</wp:posOffset>
            </wp:positionH>
            <wp:positionV relativeFrom="paragraph">
              <wp:posOffset>915882</wp:posOffset>
            </wp:positionV>
            <wp:extent cx="6149340" cy="2686050"/>
            <wp:effectExtent l="0" t="0" r="3810" b="0"/>
            <wp:wrapTopAndBottom/>
            <wp:docPr id="16"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5"/>
                    <pic:cNvPicPr>
                      <a:picLocks noChangeArrowheads="1"/>
                    </pic:cNvPicPr>
                  </pic:nvPicPr>
                  <pic:blipFill>
                    <a:blip r:embed="rId24">
                      <a:extLst>
                        <a:ext uri="{28A0092B-C50C-407E-A947-70E740481C1C}">
                          <a14:useLocalDpi xmlns:a14="http://schemas.microsoft.com/office/drawing/2010/main" val="0"/>
                        </a:ext>
                      </a:extLst>
                    </a:blip>
                    <a:srcRect b="-221"/>
                    <a:stretch>
                      <a:fillRect/>
                    </a:stretch>
                  </pic:blipFill>
                  <pic:spPr bwMode="auto">
                    <a:xfrm>
                      <a:off x="0" y="0"/>
                      <a:ext cx="6149340" cy="268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A2C">
        <w:rPr>
          <w:rFonts w:ascii="Arial" w:hAnsi="Arial" w:cs="Arial"/>
          <w:sz w:val="24"/>
          <w:szCs w:val="24"/>
        </w:rPr>
        <w:t>Estas especies debido a su valor se convierten vulnerables ante la acción de ciclón, incendios forestales, tala de los árboles para la obtención de horcones, fabricación de viviendas, leña entre otras utilidades que se le pueden obtener.</w:t>
      </w:r>
    </w:p>
    <w:p w:rsidR="00E05A2C" w:rsidRPr="00E05A2C" w:rsidRDefault="00E05A2C" w:rsidP="00E05A2C">
      <w:pPr>
        <w:spacing w:line="360" w:lineRule="auto"/>
        <w:ind w:left="1276" w:hanging="1276"/>
        <w:jc w:val="both"/>
        <w:rPr>
          <w:rFonts w:ascii="Arial" w:hAnsi="Arial" w:cs="Arial"/>
          <w:bCs/>
          <w:sz w:val="24"/>
          <w:szCs w:val="24"/>
        </w:rPr>
      </w:pPr>
      <w:r w:rsidRPr="00E05A2C">
        <w:rPr>
          <w:rFonts w:ascii="Arial" w:hAnsi="Arial" w:cs="Arial"/>
          <w:sz w:val="24"/>
          <w:szCs w:val="24"/>
        </w:rPr>
        <w:t xml:space="preserve">Figura 7. Índice de Valor de Importancia Ecológica en áreas afectadas por </w:t>
      </w:r>
      <w:r w:rsidRPr="00E05A2C">
        <w:rPr>
          <w:rFonts w:ascii="Arial" w:hAnsi="Arial" w:cs="Arial"/>
          <w:i/>
          <w:iCs/>
          <w:sz w:val="24"/>
          <w:szCs w:val="24"/>
        </w:rPr>
        <w:t>Dichrostachy cinerea</w:t>
      </w:r>
      <w:r w:rsidRPr="00E05A2C">
        <w:rPr>
          <w:rFonts w:ascii="Arial" w:hAnsi="Arial" w:cs="Arial"/>
          <w:sz w:val="24"/>
          <w:szCs w:val="24"/>
        </w:rPr>
        <w:t xml:space="preserve"> L. en </w:t>
      </w:r>
      <w:r w:rsidRPr="00E05A2C">
        <w:rPr>
          <w:rFonts w:ascii="Arial" w:hAnsi="Arial" w:cs="Arial"/>
          <w:bCs/>
          <w:sz w:val="24"/>
          <w:szCs w:val="24"/>
        </w:rPr>
        <w:t>Bosque Siempre Verde Micrófilo.</w:t>
      </w:r>
    </w:p>
    <w:p w:rsidR="00E05A2C" w:rsidRPr="00E05A2C" w:rsidRDefault="00E05A2C" w:rsidP="00E05A2C">
      <w:pPr>
        <w:spacing w:line="360" w:lineRule="auto"/>
        <w:jc w:val="both"/>
        <w:rPr>
          <w:rFonts w:ascii="Arial" w:hAnsi="Arial" w:cs="Arial"/>
          <w:sz w:val="24"/>
          <w:szCs w:val="24"/>
        </w:rPr>
      </w:pPr>
      <w:r w:rsidRPr="00E05A2C">
        <w:rPr>
          <w:rFonts w:ascii="Arial" w:hAnsi="Arial" w:cs="Arial"/>
          <w:sz w:val="24"/>
          <w:szCs w:val="24"/>
        </w:rPr>
        <w:t xml:space="preserve">Teniendo en cuenta el índice de valor de importancia ecológico (IVIE), la vegetación se caracteriza como heterogénea, debido al peso ecológico de cada una de ella, con diámetro mayores o iguales a 5 cm, reflejando que presentan mayor dominancia, abundancia y </w:t>
      </w:r>
      <w:r w:rsidRPr="00E05A2C">
        <w:rPr>
          <w:rFonts w:ascii="Arial" w:hAnsi="Arial" w:cs="Arial"/>
          <w:sz w:val="24"/>
          <w:szCs w:val="24"/>
        </w:rPr>
        <w:lastRenderedPageBreak/>
        <w:t xml:space="preserve">frecuencia, coincidiendo con </w:t>
      </w:r>
      <w:r w:rsidRPr="00E05A2C">
        <w:rPr>
          <w:rFonts w:ascii="Arial" w:hAnsi="Arial" w:cs="Arial"/>
          <w:spacing w:val="-4"/>
          <w:sz w:val="24"/>
          <w:szCs w:val="24"/>
        </w:rPr>
        <w:t>Taylor</w:t>
      </w:r>
      <w:r w:rsidRPr="00E05A2C">
        <w:rPr>
          <w:rFonts w:ascii="Arial" w:hAnsi="Arial" w:cs="Arial"/>
          <w:sz w:val="24"/>
          <w:szCs w:val="24"/>
        </w:rPr>
        <w:t xml:space="preserve"> (2016) al plantear que cuando sucede esto ocurre mayor peso ecológico.</w:t>
      </w:r>
    </w:p>
    <w:p w:rsidR="00E05A2C" w:rsidRPr="00E05A2C" w:rsidRDefault="00E05A2C" w:rsidP="00E05A2C">
      <w:pPr>
        <w:spacing w:line="360" w:lineRule="auto"/>
        <w:jc w:val="both"/>
        <w:rPr>
          <w:rFonts w:ascii="Arial" w:hAnsi="Arial" w:cs="Arial"/>
          <w:b/>
          <w:sz w:val="24"/>
          <w:szCs w:val="24"/>
        </w:rPr>
      </w:pPr>
      <w:r w:rsidRPr="00E05A2C">
        <w:rPr>
          <w:rFonts w:ascii="Arial" w:hAnsi="Arial" w:cs="Arial"/>
          <w:b/>
          <w:sz w:val="24"/>
          <w:szCs w:val="24"/>
        </w:rPr>
        <w:t>Regeneración natural</w:t>
      </w:r>
    </w:p>
    <w:p w:rsidR="00E05A2C" w:rsidRPr="00E05A2C" w:rsidRDefault="00E05A2C" w:rsidP="00E05A2C">
      <w:pPr>
        <w:spacing w:line="360" w:lineRule="auto"/>
        <w:jc w:val="both"/>
        <w:rPr>
          <w:rFonts w:ascii="Arial" w:hAnsi="Arial" w:cs="Arial"/>
          <w:sz w:val="24"/>
          <w:szCs w:val="24"/>
        </w:rPr>
      </w:pPr>
      <w:r w:rsidRPr="00E05A2C">
        <w:rPr>
          <w:rFonts w:ascii="Arial" w:hAnsi="Arial" w:cs="Arial"/>
          <w:sz w:val="24"/>
          <w:szCs w:val="24"/>
        </w:rPr>
        <w:t xml:space="preserve">En la (Tabla 2) se observa la regeneración natural del bosque siempre verde micrófilo, donde las especies más abundantes en los estratos inferiores son: </w:t>
      </w:r>
      <w:r w:rsidRPr="00E05A2C">
        <w:rPr>
          <w:rFonts w:ascii="Arial" w:hAnsi="Arial" w:cs="Arial"/>
          <w:i/>
          <w:sz w:val="24"/>
          <w:szCs w:val="24"/>
        </w:rPr>
        <w:t xml:space="preserve">Capparis </w:t>
      </w:r>
      <w:r w:rsidRPr="00E05A2C">
        <w:rPr>
          <w:rFonts w:ascii="Arial" w:hAnsi="Arial" w:cs="Arial"/>
          <w:sz w:val="24"/>
          <w:szCs w:val="24"/>
        </w:rPr>
        <w:t>sp.</w:t>
      </w:r>
      <w:r w:rsidRPr="00E05A2C">
        <w:rPr>
          <w:rFonts w:ascii="Arial" w:hAnsi="Arial" w:cs="Arial"/>
          <w:i/>
          <w:sz w:val="24"/>
          <w:szCs w:val="24"/>
        </w:rPr>
        <w:t xml:space="preserve">, Chrysophyllum oliviforme </w:t>
      </w:r>
      <w:r w:rsidRPr="00E05A2C">
        <w:rPr>
          <w:rFonts w:ascii="Arial" w:hAnsi="Arial" w:cs="Arial"/>
          <w:sz w:val="24"/>
          <w:szCs w:val="24"/>
        </w:rPr>
        <w:t>L</w:t>
      </w:r>
      <w:r w:rsidRPr="00E05A2C">
        <w:rPr>
          <w:rFonts w:ascii="Arial" w:hAnsi="Arial" w:cs="Arial"/>
          <w:i/>
          <w:sz w:val="24"/>
          <w:szCs w:val="24"/>
        </w:rPr>
        <w:t>.</w:t>
      </w:r>
      <w:r w:rsidRPr="00E05A2C">
        <w:rPr>
          <w:rFonts w:ascii="Arial" w:hAnsi="Arial" w:cs="Arial"/>
          <w:sz w:val="24"/>
          <w:szCs w:val="24"/>
        </w:rPr>
        <w:t>,</w:t>
      </w:r>
      <w:r w:rsidRPr="00E05A2C">
        <w:rPr>
          <w:rFonts w:ascii="Arial" w:hAnsi="Arial" w:cs="Arial"/>
          <w:i/>
          <w:sz w:val="24"/>
          <w:szCs w:val="24"/>
        </w:rPr>
        <w:t xml:space="preserve"> Guazuma tomentosa </w:t>
      </w:r>
      <w:r w:rsidRPr="00E05A2C">
        <w:rPr>
          <w:rFonts w:ascii="Arial" w:hAnsi="Arial" w:cs="Arial"/>
          <w:sz w:val="24"/>
          <w:szCs w:val="24"/>
        </w:rPr>
        <w:t>H.,</w:t>
      </w:r>
      <w:r w:rsidRPr="00E05A2C">
        <w:rPr>
          <w:rFonts w:ascii="Arial" w:hAnsi="Arial" w:cs="Arial"/>
          <w:i/>
          <w:sz w:val="24"/>
          <w:szCs w:val="24"/>
        </w:rPr>
        <w:t xml:space="preserve"> </w:t>
      </w:r>
      <w:r w:rsidRPr="00E05A2C">
        <w:rPr>
          <w:rFonts w:ascii="Arial" w:hAnsi="Arial" w:cs="Arial"/>
          <w:sz w:val="24"/>
          <w:szCs w:val="24"/>
        </w:rPr>
        <w:t>en las diferentes categorías de diseminado, brinzal bajo y brinzal alto, las cuales predominan en la regeneración de estos bosques.</w:t>
      </w:r>
    </w:p>
    <w:p w:rsidR="00E05A2C" w:rsidRPr="00E05A2C" w:rsidRDefault="00E05A2C" w:rsidP="00E05A2C">
      <w:pPr>
        <w:spacing w:line="360" w:lineRule="auto"/>
        <w:ind w:left="1134" w:hanging="1134"/>
        <w:jc w:val="both"/>
        <w:rPr>
          <w:rFonts w:ascii="Arial" w:hAnsi="Arial" w:cs="Arial"/>
          <w:sz w:val="24"/>
          <w:szCs w:val="24"/>
        </w:rPr>
      </w:pPr>
      <w:r w:rsidRPr="00E05A2C">
        <w:rPr>
          <w:rFonts w:ascii="Arial" w:hAnsi="Arial" w:cs="Arial"/>
          <w:sz w:val="24"/>
          <w:szCs w:val="24"/>
        </w:rPr>
        <w:t>Tabla 2. Regeneración natural del Bosque Siempre Verde Micrófilo de la Reserva Ecológica de Hatibonico. Altura – h; diámetro a la altura de 1,30 m del suelo – (d1,3). (AR – Abundancia relativa).</w:t>
      </w:r>
    </w:p>
    <w:tbl>
      <w:tblPr>
        <w:tblW w:w="10031" w:type="dxa"/>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857"/>
        <w:gridCol w:w="741"/>
        <w:gridCol w:w="2497"/>
        <w:gridCol w:w="741"/>
        <w:gridCol w:w="2454"/>
        <w:gridCol w:w="741"/>
      </w:tblGrid>
      <w:tr w:rsidR="00E05A2C" w:rsidRPr="00E05A2C" w:rsidTr="00FC78FC">
        <w:trPr>
          <w:trHeight w:val="384"/>
        </w:trPr>
        <w:tc>
          <w:tcPr>
            <w:tcW w:w="2857"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r w:rsidRPr="00E05A2C">
              <w:rPr>
                <w:rFonts w:ascii="Arial" w:hAnsi="Arial" w:cs="Arial"/>
                <w:bCs/>
                <w:color w:val="000000"/>
                <w:sz w:val="24"/>
                <w:szCs w:val="24"/>
              </w:rPr>
              <w:t>Diseminado</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p>
        </w:tc>
        <w:tc>
          <w:tcPr>
            <w:tcW w:w="2497"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r w:rsidRPr="00E05A2C">
              <w:rPr>
                <w:rFonts w:ascii="Arial" w:hAnsi="Arial" w:cs="Arial"/>
                <w:bCs/>
                <w:color w:val="000000"/>
                <w:sz w:val="24"/>
                <w:szCs w:val="24"/>
              </w:rPr>
              <w:t>Brinzal bajo</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p>
        </w:tc>
        <w:tc>
          <w:tcPr>
            <w:tcW w:w="2454"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r w:rsidRPr="00E05A2C">
              <w:rPr>
                <w:rFonts w:ascii="Arial" w:hAnsi="Arial" w:cs="Arial"/>
                <w:bCs/>
                <w:color w:val="000000"/>
                <w:sz w:val="24"/>
                <w:szCs w:val="24"/>
              </w:rPr>
              <w:t>Brinzal alto</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bCs/>
                <w:color w:val="000000"/>
                <w:sz w:val="24"/>
                <w:szCs w:val="24"/>
              </w:rPr>
            </w:pPr>
          </w:p>
        </w:tc>
      </w:tr>
      <w:tr w:rsidR="00E05A2C" w:rsidRPr="00E05A2C" w:rsidTr="00FC78FC">
        <w:trPr>
          <w:trHeight w:val="366"/>
        </w:trPr>
        <w:tc>
          <w:tcPr>
            <w:tcW w:w="2857"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Clase I plantas nacientes hasta la terminación de las poblaciones</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AR</w:t>
            </w:r>
          </w:p>
        </w:tc>
        <w:tc>
          <w:tcPr>
            <w:tcW w:w="2497"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Clase I h ≥ 1,5 hasta el comienzo del cierre de las copas</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AR</w:t>
            </w:r>
          </w:p>
        </w:tc>
        <w:tc>
          <w:tcPr>
            <w:tcW w:w="2454"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 xml:space="preserve">Clase II d(1,3) = 5 cm </w:t>
            </w:r>
          </w:p>
        </w:tc>
        <w:tc>
          <w:tcPr>
            <w:tcW w:w="741" w:type="dxa"/>
            <w:tcBorders>
              <w:top w:val="single" w:sz="4" w:space="0" w:color="auto"/>
              <w:bottom w:val="single" w:sz="4" w:space="0" w:color="auto"/>
            </w:tcBorders>
            <w:shd w:val="clear" w:color="auto" w:fill="auto"/>
            <w:noWrap/>
            <w:vAlign w:val="bottom"/>
            <w:hideMark/>
          </w:tcPr>
          <w:p w:rsidR="00E05A2C" w:rsidRPr="00E05A2C" w:rsidRDefault="00E05A2C" w:rsidP="00E05A2C">
            <w:pPr>
              <w:spacing w:after="0" w:line="360" w:lineRule="auto"/>
              <w:jc w:val="center"/>
              <w:rPr>
                <w:rFonts w:ascii="Arial" w:hAnsi="Arial" w:cs="Arial"/>
                <w:color w:val="000000"/>
                <w:sz w:val="24"/>
                <w:szCs w:val="24"/>
              </w:rPr>
            </w:pPr>
            <w:r w:rsidRPr="00E05A2C">
              <w:rPr>
                <w:rFonts w:ascii="Arial" w:hAnsi="Arial" w:cs="Arial"/>
                <w:color w:val="000000"/>
                <w:sz w:val="24"/>
                <w:szCs w:val="24"/>
              </w:rPr>
              <w:t>AR</w:t>
            </w:r>
          </w:p>
        </w:tc>
      </w:tr>
      <w:tr w:rsidR="00E05A2C" w:rsidRPr="00E05A2C" w:rsidTr="00FC78FC">
        <w:trPr>
          <w:trHeight w:val="366"/>
        </w:trPr>
        <w:tc>
          <w:tcPr>
            <w:tcW w:w="2857"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Capparis </w:t>
            </w:r>
            <w:r w:rsidRPr="00E05A2C">
              <w:rPr>
                <w:rFonts w:ascii="Arial" w:hAnsi="Arial" w:cs="Arial"/>
                <w:iCs/>
                <w:color w:val="000000"/>
                <w:sz w:val="24"/>
                <w:szCs w:val="24"/>
              </w:rPr>
              <w:t>sp L</w:t>
            </w:r>
            <w:r w:rsidRPr="00E05A2C">
              <w:rPr>
                <w:rFonts w:ascii="Arial" w:hAnsi="Arial" w:cs="Arial"/>
                <w:i/>
                <w:iCs/>
                <w:color w:val="000000"/>
                <w:sz w:val="24"/>
                <w:szCs w:val="24"/>
              </w:rPr>
              <w:t>.</w:t>
            </w:r>
          </w:p>
        </w:tc>
        <w:tc>
          <w:tcPr>
            <w:tcW w:w="741"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32,41</w:t>
            </w:r>
          </w:p>
        </w:tc>
        <w:tc>
          <w:tcPr>
            <w:tcW w:w="2497"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Chrysophyllum oliviforme </w:t>
            </w:r>
            <w:r w:rsidRPr="00E05A2C">
              <w:rPr>
                <w:rFonts w:ascii="Arial" w:hAnsi="Arial" w:cs="Arial"/>
                <w:iCs/>
                <w:color w:val="000000"/>
                <w:sz w:val="24"/>
                <w:szCs w:val="24"/>
              </w:rPr>
              <w:t>L</w:t>
            </w:r>
          </w:p>
        </w:tc>
        <w:tc>
          <w:tcPr>
            <w:tcW w:w="741"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15,14</w:t>
            </w:r>
          </w:p>
        </w:tc>
        <w:tc>
          <w:tcPr>
            <w:tcW w:w="2454"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Guazuma tomentosa </w:t>
            </w:r>
            <w:r w:rsidRPr="00E05A2C">
              <w:rPr>
                <w:rFonts w:ascii="Arial" w:hAnsi="Arial" w:cs="Arial"/>
                <w:iCs/>
                <w:color w:val="000000"/>
                <w:sz w:val="24"/>
                <w:szCs w:val="24"/>
              </w:rPr>
              <w:t>H.</w:t>
            </w:r>
            <w:r w:rsidRPr="00E05A2C">
              <w:rPr>
                <w:rFonts w:ascii="Arial" w:hAnsi="Arial" w:cs="Arial"/>
                <w:i/>
                <w:iCs/>
                <w:color w:val="000000"/>
                <w:sz w:val="24"/>
                <w:szCs w:val="24"/>
              </w:rPr>
              <w:t xml:space="preserve"> </w:t>
            </w:r>
          </w:p>
        </w:tc>
        <w:tc>
          <w:tcPr>
            <w:tcW w:w="741" w:type="dxa"/>
            <w:tcBorders>
              <w:top w:val="single" w:sz="4" w:space="0" w:color="auto"/>
            </w:tcBorders>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29,84</w:t>
            </w:r>
          </w:p>
        </w:tc>
      </w:tr>
      <w:tr w:rsidR="00E05A2C" w:rsidRPr="00E05A2C" w:rsidTr="00FC78FC">
        <w:trPr>
          <w:trHeight w:val="366"/>
        </w:trPr>
        <w:tc>
          <w:tcPr>
            <w:tcW w:w="285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Chrysophyllum oliviforme </w:t>
            </w:r>
            <w:r w:rsidRPr="00E05A2C">
              <w:rPr>
                <w:rFonts w:ascii="Arial" w:hAnsi="Arial" w:cs="Arial"/>
                <w:iCs/>
                <w:color w:val="000000"/>
                <w:sz w:val="24"/>
                <w:szCs w:val="24"/>
              </w:rPr>
              <w:t>L.</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22,76</w:t>
            </w:r>
          </w:p>
        </w:tc>
        <w:tc>
          <w:tcPr>
            <w:tcW w:w="249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Capparis sp </w:t>
            </w:r>
            <w:r w:rsidRPr="00E05A2C">
              <w:rPr>
                <w:rFonts w:ascii="Arial" w:hAnsi="Arial" w:cs="Arial"/>
                <w:iCs/>
                <w:color w:val="000000"/>
                <w:sz w:val="24"/>
                <w:szCs w:val="24"/>
              </w:rPr>
              <w:t>L.</w:t>
            </w:r>
            <w:r w:rsidRPr="00E05A2C">
              <w:rPr>
                <w:rFonts w:ascii="Arial" w:hAnsi="Arial" w:cs="Arial"/>
                <w:i/>
                <w:iCs/>
                <w:color w:val="000000"/>
                <w:sz w:val="24"/>
                <w:szCs w:val="24"/>
              </w:rPr>
              <w:t xml:space="preserve"> </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12,43</w:t>
            </w:r>
          </w:p>
        </w:tc>
        <w:tc>
          <w:tcPr>
            <w:tcW w:w="2454"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Chlorophora tinctoria </w:t>
            </w:r>
            <w:r w:rsidRPr="00E05A2C">
              <w:rPr>
                <w:rFonts w:ascii="Arial" w:hAnsi="Arial" w:cs="Arial"/>
                <w:iCs/>
                <w:color w:val="000000"/>
                <w:sz w:val="24"/>
                <w:szCs w:val="24"/>
              </w:rPr>
              <w:t>L.</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17,28</w:t>
            </w:r>
          </w:p>
        </w:tc>
      </w:tr>
      <w:tr w:rsidR="00E05A2C" w:rsidRPr="00E05A2C" w:rsidTr="00FC78FC">
        <w:trPr>
          <w:trHeight w:val="366"/>
        </w:trPr>
        <w:tc>
          <w:tcPr>
            <w:tcW w:w="285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sz w:val="24"/>
                <w:szCs w:val="24"/>
                <w:lang w:val="es-ES_tradnl"/>
              </w:rPr>
              <w:t xml:space="preserve">Leucaena leucocephala </w:t>
            </w:r>
            <w:r w:rsidRPr="00E05A2C">
              <w:rPr>
                <w:rFonts w:ascii="Arial" w:hAnsi="Arial" w:cs="Arial"/>
                <w:sz w:val="24"/>
                <w:szCs w:val="24"/>
                <w:lang w:val="es-ES_tradnl"/>
              </w:rPr>
              <w:t>L</w:t>
            </w:r>
            <w:r w:rsidRPr="00E05A2C">
              <w:rPr>
                <w:rFonts w:ascii="Arial" w:hAnsi="Arial" w:cs="Arial"/>
                <w:i/>
                <w:sz w:val="24"/>
                <w:szCs w:val="24"/>
                <w:lang w:val="es-ES_tradnl"/>
              </w:rPr>
              <w:t>.</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11,03</w:t>
            </w:r>
          </w:p>
        </w:tc>
        <w:tc>
          <w:tcPr>
            <w:tcW w:w="249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Cordia gerascantthus </w:t>
            </w:r>
            <w:r w:rsidRPr="00E05A2C">
              <w:rPr>
                <w:rFonts w:ascii="Arial" w:hAnsi="Arial" w:cs="Arial"/>
                <w:iCs/>
                <w:color w:val="000000"/>
                <w:sz w:val="24"/>
                <w:szCs w:val="24"/>
              </w:rPr>
              <w:t>L.</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11,35</w:t>
            </w:r>
          </w:p>
        </w:tc>
        <w:tc>
          <w:tcPr>
            <w:tcW w:w="2454"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Phyllosty brasiliensis </w:t>
            </w:r>
            <w:r w:rsidRPr="00E05A2C">
              <w:rPr>
                <w:rFonts w:ascii="Arial" w:hAnsi="Arial" w:cs="Arial"/>
                <w:iCs/>
                <w:color w:val="000000"/>
                <w:sz w:val="24"/>
                <w:szCs w:val="24"/>
              </w:rPr>
              <w:t>C.</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8,38</w:t>
            </w:r>
          </w:p>
        </w:tc>
      </w:tr>
      <w:tr w:rsidR="00E05A2C" w:rsidRPr="00E05A2C" w:rsidTr="00FC78FC">
        <w:trPr>
          <w:trHeight w:val="366"/>
        </w:trPr>
        <w:tc>
          <w:tcPr>
            <w:tcW w:w="285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Mouriri valenzuelana </w:t>
            </w:r>
            <w:r w:rsidRPr="00E05A2C">
              <w:rPr>
                <w:rFonts w:ascii="Arial" w:hAnsi="Arial" w:cs="Arial"/>
                <w:iCs/>
                <w:color w:val="000000"/>
                <w:sz w:val="24"/>
                <w:szCs w:val="24"/>
              </w:rPr>
              <w:t>A.Rich.</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5,52</w:t>
            </w:r>
          </w:p>
        </w:tc>
        <w:tc>
          <w:tcPr>
            <w:tcW w:w="249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Casearia sylvestris </w:t>
            </w:r>
            <w:r w:rsidRPr="00E05A2C">
              <w:rPr>
                <w:rFonts w:ascii="Arial" w:hAnsi="Arial" w:cs="Arial"/>
                <w:iCs/>
                <w:color w:val="000000"/>
                <w:sz w:val="24"/>
                <w:szCs w:val="24"/>
              </w:rPr>
              <w:t>L.</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9,73</w:t>
            </w:r>
          </w:p>
        </w:tc>
        <w:tc>
          <w:tcPr>
            <w:tcW w:w="2454" w:type="dxa"/>
            <w:shd w:val="clear" w:color="auto" w:fill="auto"/>
            <w:noWrap/>
            <w:vAlign w:val="center"/>
            <w:hideMark/>
          </w:tcPr>
          <w:p w:rsidR="00E05A2C" w:rsidRPr="00E05A2C" w:rsidRDefault="00E05A2C" w:rsidP="00E05A2C">
            <w:pPr>
              <w:spacing w:after="0" w:line="360" w:lineRule="auto"/>
              <w:ind w:right="-227"/>
              <w:rPr>
                <w:rFonts w:ascii="Arial" w:hAnsi="Arial" w:cs="Arial"/>
                <w:i/>
                <w:iCs/>
                <w:color w:val="000000"/>
                <w:sz w:val="24"/>
                <w:szCs w:val="24"/>
              </w:rPr>
            </w:pPr>
            <w:r w:rsidRPr="00E05A2C">
              <w:rPr>
                <w:rFonts w:ascii="Arial" w:hAnsi="Arial" w:cs="Arial"/>
                <w:i/>
                <w:iCs/>
                <w:color w:val="000000"/>
                <w:sz w:val="24"/>
                <w:szCs w:val="24"/>
              </w:rPr>
              <w:t xml:space="preserve">Sideroxylon domingensis </w:t>
            </w:r>
            <w:r w:rsidRPr="00E05A2C">
              <w:rPr>
                <w:rFonts w:ascii="Arial" w:hAnsi="Arial" w:cs="Arial"/>
                <w:iCs/>
                <w:color w:val="000000"/>
                <w:sz w:val="24"/>
                <w:szCs w:val="24"/>
              </w:rPr>
              <w:t>U</w:t>
            </w:r>
            <w:r w:rsidRPr="00E05A2C">
              <w:rPr>
                <w:rFonts w:ascii="Arial" w:hAnsi="Arial" w:cs="Arial"/>
                <w:i/>
                <w:iCs/>
                <w:color w:val="000000"/>
                <w:sz w:val="24"/>
                <w:szCs w:val="24"/>
              </w:rPr>
              <w:t xml:space="preserve">. </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5,24</w:t>
            </w:r>
          </w:p>
        </w:tc>
      </w:tr>
      <w:tr w:rsidR="00E05A2C" w:rsidRPr="00E05A2C" w:rsidTr="00FC78FC">
        <w:trPr>
          <w:trHeight w:val="366"/>
        </w:trPr>
        <w:tc>
          <w:tcPr>
            <w:tcW w:w="285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Cordia  collococca </w:t>
            </w:r>
            <w:r w:rsidRPr="00E05A2C">
              <w:rPr>
                <w:rFonts w:ascii="Arial" w:hAnsi="Arial" w:cs="Arial"/>
                <w:iCs/>
                <w:color w:val="000000"/>
                <w:sz w:val="24"/>
                <w:szCs w:val="24"/>
              </w:rPr>
              <w:t>J.</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4,14</w:t>
            </w:r>
          </w:p>
        </w:tc>
        <w:tc>
          <w:tcPr>
            <w:tcW w:w="2497" w:type="dxa"/>
            <w:shd w:val="clear" w:color="auto" w:fill="auto"/>
            <w:noWrap/>
            <w:vAlign w:val="center"/>
            <w:hideMark/>
          </w:tcPr>
          <w:p w:rsidR="00E05A2C" w:rsidRPr="00E05A2C" w:rsidRDefault="00E05A2C" w:rsidP="00E05A2C">
            <w:pPr>
              <w:spacing w:after="0" w:line="360" w:lineRule="auto"/>
              <w:ind w:right="-119"/>
              <w:rPr>
                <w:rFonts w:ascii="Arial" w:hAnsi="Arial" w:cs="Arial"/>
                <w:i/>
                <w:iCs/>
                <w:color w:val="000000"/>
                <w:sz w:val="24"/>
                <w:szCs w:val="24"/>
              </w:rPr>
            </w:pPr>
            <w:r w:rsidRPr="00E05A2C">
              <w:rPr>
                <w:rFonts w:ascii="Arial" w:hAnsi="Arial" w:cs="Arial"/>
                <w:i/>
                <w:iCs/>
                <w:color w:val="000000"/>
                <w:sz w:val="24"/>
                <w:szCs w:val="24"/>
              </w:rPr>
              <w:t xml:space="preserve">Sideroxylon domingensis </w:t>
            </w:r>
            <w:r w:rsidRPr="00E05A2C">
              <w:rPr>
                <w:rFonts w:ascii="Arial" w:hAnsi="Arial" w:cs="Arial"/>
                <w:iCs/>
                <w:color w:val="000000"/>
                <w:sz w:val="24"/>
                <w:szCs w:val="24"/>
              </w:rPr>
              <w:t>U.</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7,57</w:t>
            </w:r>
          </w:p>
        </w:tc>
        <w:tc>
          <w:tcPr>
            <w:tcW w:w="2454"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Albizia lebbeck </w:t>
            </w:r>
            <w:r w:rsidRPr="00E05A2C">
              <w:rPr>
                <w:rFonts w:ascii="Arial" w:hAnsi="Arial" w:cs="Arial"/>
                <w:iCs/>
                <w:color w:val="000000"/>
                <w:sz w:val="24"/>
                <w:szCs w:val="24"/>
              </w:rPr>
              <w:t>L.</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4,71</w:t>
            </w:r>
          </w:p>
        </w:tc>
      </w:tr>
      <w:tr w:rsidR="00E05A2C" w:rsidRPr="00E05A2C" w:rsidTr="00FC78FC">
        <w:trPr>
          <w:trHeight w:val="366"/>
        </w:trPr>
        <w:tc>
          <w:tcPr>
            <w:tcW w:w="285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Sideroxylon domingensis </w:t>
            </w:r>
            <w:r w:rsidRPr="00E05A2C">
              <w:rPr>
                <w:rFonts w:ascii="Arial" w:hAnsi="Arial" w:cs="Arial"/>
                <w:iCs/>
                <w:color w:val="000000"/>
                <w:sz w:val="24"/>
                <w:szCs w:val="24"/>
              </w:rPr>
              <w:t>U.</w:t>
            </w:r>
            <w:r w:rsidRPr="00E05A2C">
              <w:rPr>
                <w:rFonts w:ascii="Arial" w:hAnsi="Arial" w:cs="Arial"/>
                <w:i/>
                <w:iCs/>
                <w:color w:val="000000"/>
                <w:sz w:val="24"/>
                <w:szCs w:val="24"/>
              </w:rPr>
              <w:t xml:space="preserve"> </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3,45</w:t>
            </w:r>
          </w:p>
        </w:tc>
        <w:tc>
          <w:tcPr>
            <w:tcW w:w="2497"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Schinopsis lorentsii </w:t>
            </w:r>
            <w:r w:rsidRPr="00E05A2C">
              <w:rPr>
                <w:rFonts w:ascii="Arial" w:hAnsi="Arial" w:cs="Arial"/>
                <w:iCs/>
                <w:color w:val="000000"/>
                <w:sz w:val="24"/>
                <w:szCs w:val="24"/>
              </w:rPr>
              <w:t>G</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7,03</w:t>
            </w:r>
          </w:p>
        </w:tc>
        <w:tc>
          <w:tcPr>
            <w:tcW w:w="2454" w:type="dxa"/>
            <w:shd w:val="clear" w:color="auto" w:fill="auto"/>
            <w:noWrap/>
            <w:vAlign w:val="center"/>
            <w:hideMark/>
          </w:tcPr>
          <w:p w:rsidR="00E05A2C" w:rsidRPr="00E05A2C" w:rsidRDefault="00E05A2C" w:rsidP="00E05A2C">
            <w:pPr>
              <w:spacing w:after="0" w:line="360" w:lineRule="auto"/>
              <w:rPr>
                <w:rFonts w:ascii="Arial" w:hAnsi="Arial" w:cs="Arial"/>
                <w:i/>
                <w:iCs/>
                <w:color w:val="000000"/>
                <w:sz w:val="24"/>
                <w:szCs w:val="24"/>
              </w:rPr>
            </w:pPr>
            <w:r w:rsidRPr="00E05A2C">
              <w:rPr>
                <w:rFonts w:ascii="Arial" w:hAnsi="Arial" w:cs="Arial"/>
                <w:i/>
                <w:iCs/>
                <w:color w:val="000000"/>
                <w:sz w:val="24"/>
                <w:szCs w:val="24"/>
              </w:rPr>
              <w:t xml:space="preserve">Schinopsis lorentsii </w:t>
            </w:r>
            <w:r w:rsidRPr="00E05A2C">
              <w:rPr>
                <w:rFonts w:ascii="Arial" w:hAnsi="Arial" w:cs="Arial"/>
                <w:iCs/>
                <w:color w:val="000000"/>
                <w:sz w:val="24"/>
                <w:szCs w:val="24"/>
              </w:rPr>
              <w:t>G.</w:t>
            </w:r>
          </w:p>
        </w:tc>
        <w:tc>
          <w:tcPr>
            <w:tcW w:w="741" w:type="dxa"/>
            <w:shd w:val="clear" w:color="auto" w:fill="auto"/>
            <w:noWrap/>
            <w:vAlign w:val="center"/>
            <w:hideMark/>
          </w:tcPr>
          <w:p w:rsidR="00E05A2C" w:rsidRPr="00E05A2C" w:rsidRDefault="00E05A2C" w:rsidP="00E05A2C">
            <w:pPr>
              <w:spacing w:after="0" w:line="360" w:lineRule="auto"/>
              <w:rPr>
                <w:rFonts w:ascii="Arial" w:hAnsi="Arial" w:cs="Arial"/>
                <w:color w:val="000000"/>
                <w:sz w:val="24"/>
                <w:szCs w:val="24"/>
              </w:rPr>
            </w:pPr>
            <w:r w:rsidRPr="00E05A2C">
              <w:rPr>
                <w:rFonts w:ascii="Arial" w:hAnsi="Arial" w:cs="Arial"/>
                <w:color w:val="000000"/>
                <w:sz w:val="24"/>
                <w:szCs w:val="24"/>
              </w:rPr>
              <w:t>4,19</w:t>
            </w:r>
          </w:p>
        </w:tc>
      </w:tr>
    </w:tbl>
    <w:p w:rsidR="00E05A2C" w:rsidRPr="00E05A2C" w:rsidRDefault="00E05A2C" w:rsidP="00E05A2C">
      <w:pPr>
        <w:spacing w:before="120" w:after="120" w:line="360" w:lineRule="auto"/>
        <w:jc w:val="both"/>
        <w:rPr>
          <w:rFonts w:ascii="Arial" w:hAnsi="Arial" w:cs="Arial"/>
          <w:i/>
          <w:sz w:val="24"/>
          <w:szCs w:val="24"/>
          <w:lang w:val="es-ES_tradnl"/>
        </w:rPr>
      </w:pPr>
      <w:r w:rsidRPr="00E05A2C">
        <w:rPr>
          <w:rFonts w:ascii="Arial" w:hAnsi="Arial" w:cs="Arial"/>
          <w:sz w:val="24"/>
          <w:szCs w:val="24"/>
        </w:rPr>
        <w:t xml:space="preserve">Los resultados de este estudio muestran una gran cantidad de individuos abundantes en la categoría de diseminado, brinzal bajo y brinzal alto, de las especies típicas del bosque siempre verde micrófilo que permiten mantener de alguna manera la estructura del bosque, aunque en la regeneración se encuentran especies categorizadas como exóticas e </w:t>
      </w:r>
      <w:r w:rsidRPr="00E05A2C">
        <w:rPr>
          <w:rFonts w:ascii="Arial" w:hAnsi="Arial" w:cs="Arial"/>
          <w:sz w:val="24"/>
          <w:szCs w:val="24"/>
        </w:rPr>
        <w:lastRenderedPageBreak/>
        <w:t xml:space="preserve">invasoras según (Martínez </w:t>
      </w:r>
      <w:r w:rsidRPr="00E05A2C">
        <w:rPr>
          <w:rFonts w:ascii="Arial" w:hAnsi="Arial" w:cs="Arial"/>
          <w:i/>
          <w:sz w:val="24"/>
          <w:szCs w:val="24"/>
        </w:rPr>
        <w:t>et al</w:t>
      </w:r>
      <w:r w:rsidRPr="00E05A2C">
        <w:rPr>
          <w:rFonts w:ascii="Arial" w:hAnsi="Arial" w:cs="Arial"/>
          <w:sz w:val="24"/>
          <w:szCs w:val="24"/>
        </w:rPr>
        <w:t>., 2015) que pueden llegar a trasformar la estructura de la vegetación, las cuales deben ser eliminadas en las cortas de mejora.</w:t>
      </w:r>
    </w:p>
    <w:p w:rsidR="00E05A2C" w:rsidRPr="00E05A2C" w:rsidRDefault="00E05A2C" w:rsidP="00E05A2C">
      <w:pPr>
        <w:spacing w:before="120" w:after="120" w:line="360" w:lineRule="auto"/>
        <w:jc w:val="both"/>
        <w:rPr>
          <w:rFonts w:ascii="Arial" w:eastAsia="Arial" w:hAnsi="Arial" w:cs="Arial"/>
          <w:i/>
          <w:sz w:val="24"/>
          <w:szCs w:val="24"/>
        </w:rPr>
      </w:pPr>
      <w:r w:rsidRPr="00E05A2C">
        <w:rPr>
          <w:rFonts w:ascii="Arial" w:hAnsi="Arial" w:cs="Arial"/>
          <w:sz w:val="24"/>
          <w:szCs w:val="24"/>
        </w:rPr>
        <w:t>Otro autor como Soris (2018), afirma que en este tipo de formación existen especies valiosas en función del equilibrio ecológico del ecosistema</w:t>
      </w:r>
      <w:r w:rsidRPr="00E05A2C">
        <w:rPr>
          <w:rStyle w:val="nfasis"/>
          <w:rFonts w:ascii="Arial" w:hAnsi="Arial" w:cs="Arial"/>
          <w:sz w:val="24"/>
          <w:szCs w:val="24"/>
        </w:rPr>
        <w:t xml:space="preserve">: Guazuma tomentosa, Albizia lebbeck L., </w:t>
      </w:r>
      <w:r w:rsidRPr="00E05A2C">
        <w:rPr>
          <w:rFonts w:ascii="Arial" w:hAnsi="Arial" w:cs="Arial"/>
          <w:sz w:val="24"/>
          <w:szCs w:val="24"/>
        </w:rPr>
        <w:t xml:space="preserve">pero generalmente en menor proporción, por la presión antrópica que con frecuencia se ejerce, por lo que las especies que más abundan son de escaso valor maderable, predominando en mayor proporción </w:t>
      </w:r>
      <w:r w:rsidRPr="00E05A2C">
        <w:rPr>
          <w:rFonts w:ascii="Arial" w:hAnsi="Arial" w:cs="Arial"/>
          <w:i/>
          <w:sz w:val="24"/>
          <w:szCs w:val="24"/>
        </w:rPr>
        <w:t>Cordia</w:t>
      </w:r>
      <w:r w:rsidRPr="00E05A2C">
        <w:rPr>
          <w:rFonts w:ascii="Arial" w:hAnsi="Arial" w:cs="Arial"/>
          <w:sz w:val="24"/>
          <w:szCs w:val="24"/>
        </w:rPr>
        <w:t xml:space="preserve"> </w:t>
      </w:r>
      <w:r w:rsidRPr="00E05A2C">
        <w:rPr>
          <w:rFonts w:ascii="Arial" w:hAnsi="Arial" w:cs="Arial"/>
          <w:i/>
          <w:sz w:val="24"/>
          <w:szCs w:val="24"/>
        </w:rPr>
        <w:t>alba</w:t>
      </w:r>
      <w:r w:rsidRPr="00E05A2C">
        <w:rPr>
          <w:rFonts w:ascii="Arial" w:hAnsi="Arial" w:cs="Arial"/>
          <w:sz w:val="24"/>
          <w:szCs w:val="24"/>
        </w:rPr>
        <w:t xml:space="preserve"> L.</w:t>
      </w:r>
      <w:r w:rsidRPr="00E05A2C">
        <w:rPr>
          <w:rFonts w:ascii="Arial" w:eastAsia="Arial" w:hAnsi="Arial" w:cs="Arial"/>
          <w:i/>
          <w:sz w:val="24"/>
          <w:szCs w:val="24"/>
        </w:rPr>
        <w:t xml:space="preserve">, </w:t>
      </w:r>
      <w:r w:rsidRPr="00E05A2C">
        <w:rPr>
          <w:rFonts w:ascii="Arial" w:hAnsi="Arial" w:cs="Arial"/>
          <w:sz w:val="24"/>
          <w:szCs w:val="24"/>
        </w:rPr>
        <w:t xml:space="preserve">y otras especies como: </w:t>
      </w:r>
      <w:r w:rsidRPr="00E05A2C">
        <w:rPr>
          <w:rFonts w:ascii="Arial" w:hAnsi="Arial" w:cs="Arial"/>
          <w:i/>
          <w:sz w:val="24"/>
          <w:szCs w:val="24"/>
        </w:rPr>
        <w:t>Chlorophora tinctoria</w:t>
      </w:r>
      <w:r w:rsidRPr="00E05A2C">
        <w:rPr>
          <w:rFonts w:ascii="Arial" w:hAnsi="Arial" w:cs="Arial"/>
          <w:sz w:val="24"/>
          <w:szCs w:val="24"/>
        </w:rPr>
        <w:t xml:space="preserve"> L.</w:t>
      </w:r>
      <w:r w:rsidRPr="00E05A2C">
        <w:rPr>
          <w:rFonts w:ascii="Arial" w:eastAsia="Arial" w:hAnsi="Arial" w:cs="Arial"/>
          <w:i/>
          <w:sz w:val="24"/>
          <w:szCs w:val="24"/>
        </w:rPr>
        <w:t xml:space="preserve"> </w:t>
      </w:r>
      <w:r w:rsidRPr="00E05A2C">
        <w:rPr>
          <w:rFonts w:ascii="Arial" w:eastAsia="Arial" w:hAnsi="Arial" w:cs="Arial"/>
          <w:sz w:val="24"/>
          <w:szCs w:val="24"/>
        </w:rPr>
        <w:t>y</w:t>
      </w:r>
      <w:r w:rsidRPr="00E05A2C">
        <w:rPr>
          <w:rFonts w:ascii="Arial" w:eastAsia="Arial" w:hAnsi="Arial" w:cs="Arial"/>
          <w:i/>
          <w:sz w:val="24"/>
          <w:szCs w:val="24"/>
        </w:rPr>
        <w:t xml:space="preserve"> Adenia</w:t>
      </w:r>
      <w:r w:rsidRPr="00E05A2C">
        <w:rPr>
          <w:rFonts w:ascii="Arial" w:eastAsia="Arial" w:hAnsi="Arial" w:cs="Arial"/>
          <w:i/>
          <w:color w:val="FF0000"/>
          <w:sz w:val="24"/>
          <w:szCs w:val="24"/>
        </w:rPr>
        <w:t xml:space="preserve"> </w:t>
      </w:r>
      <w:r w:rsidRPr="00E05A2C">
        <w:rPr>
          <w:rFonts w:ascii="Arial" w:eastAsia="Arial" w:hAnsi="Arial" w:cs="Arial"/>
          <w:i/>
          <w:sz w:val="24"/>
          <w:szCs w:val="24"/>
        </w:rPr>
        <w:t xml:space="preserve">gummifera </w:t>
      </w:r>
      <w:r w:rsidRPr="00E05A2C">
        <w:rPr>
          <w:rFonts w:ascii="Arial" w:eastAsia="Arial" w:hAnsi="Arial" w:cs="Arial"/>
          <w:sz w:val="24"/>
          <w:szCs w:val="24"/>
        </w:rPr>
        <w:t>Bert</w:t>
      </w:r>
      <w:r w:rsidRPr="00E05A2C">
        <w:rPr>
          <w:rFonts w:ascii="Arial" w:eastAsia="Arial" w:hAnsi="Arial" w:cs="Arial"/>
          <w:i/>
          <w:sz w:val="24"/>
          <w:szCs w:val="24"/>
        </w:rPr>
        <w:t>.</w:t>
      </w:r>
    </w:p>
    <w:p w:rsidR="00E05A2C" w:rsidRPr="00E05A2C" w:rsidRDefault="00E05A2C" w:rsidP="00E05A2C">
      <w:pPr>
        <w:spacing w:before="120" w:after="120" w:line="360" w:lineRule="auto"/>
        <w:jc w:val="both"/>
        <w:rPr>
          <w:rFonts w:ascii="Arial" w:hAnsi="Arial" w:cs="Arial"/>
          <w:b/>
          <w:sz w:val="24"/>
          <w:szCs w:val="24"/>
        </w:rPr>
      </w:pPr>
      <w:r w:rsidRPr="00E05A2C">
        <w:rPr>
          <w:rFonts w:ascii="Arial" w:hAnsi="Arial" w:cs="Arial"/>
          <w:b/>
          <w:sz w:val="24"/>
          <w:szCs w:val="24"/>
        </w:rPr>
        <w:t>CONCLUSIONES</w:t>
      </w:r>
    </w:p>
    <w:p w:rsidR="00E05A2C" w:rsidRPr="00E05A2C" w:rsidRDefault="00E05A2C" w:rsidP="00E05A2C">
      <w:pPr>
        <w:pStyle w:val="Prrafodelista"/>
        <w:numPr>
          <w:ilvl w:val="0"/>
          <w:numId w:val="4"/>
        </w:numPr>
        <w:tabs>
          <w:tab w:val="left" w:pos="284"/>
        </w:tabs>
        <w:spacing w:before="120" w:after="120" w:line="360" w:lineRule="auto"/>
        <w:contextualSpacing w:val="0"/>
        <w:jc w:val="both"/>
        <w:rPr>
          <w:rFonts w:ascii="Arial" w:hAnsi="Arial" w:cs="Arial"/>
          <w:color w:val="000000"/>
          <w:sz w:val="24"/>
          <w:szCs w:val="24"/>
        </w:rPr>
      </w:pPr>
      <w:r w:rsidRPr="00E05A2C">
        <w:rPr>
          <w:rFonts w:ascii="Arial" w:hAnsi="Arial" w:cs="Arial"/>
          <w:sz w:val="24"/>
          <w:szCs w:val="24"/>
        </w:rPr>
        <w:t>Las familias de mayor riqueza son:</w:t>
      </w:r>
      <w:r w:rsidRPr="00E05A2C">
        <w:rPr>
          <w:rFonts w:ascii="Arial" w:hAnsi="Arial" w:cs="Arial"/>
          <w:i/>
          <w:sz w:val="24"/>
          <w:szCs w:val="24"/>
        </w:rPr>
        <w:t xml:space="preserve"> boraginaceae </w:t>
      </w:r>
      <w:r w:rsidRPr="00E05A2C">
        <w:rPr>
          <w:rFonts w:ascii="Arial" w:hAnsi="Arial" w:cs="Arial"/>
          <w:sz w:val="24"/>
          <w:szCs w:val="24"/>
        </w:rPr>
        <w:t>y</w:t>
      </w:r>
      <w:r w:rsidRPr="00E05A2C">
        <w:rPr>
          <w:rFonts w:ascii="Arial" w:hAnsi="Arial" w:cs="Arial"/>
          <w:i/>
          <w:sz w:val="24"/>
          <w:szCs w:val="24"/>
        </w:rPr>
        <w:t xml:space="preserve"> sapindaceae, </w:t>
      </w:r>
      <w:r w:rsidRPr="00E05A2C">
        <w:rPr>
          <w:rFonts w:ascii="Arial" w:hAnsi="Arial" w:cs="Arial"/>
          <w:sz w:val="24"/>
          <w:szCs w:val="24"/>
        </w:rPr>
        <w:t>donde predominan</w:t>
      </w:r>
      <w:r w:rsidRPr="00E05A2C">
        <w:rPr>
          <w:rFonts w:ascii="Arial" w:hAnsi="Arial" w:cs="Arial"/>
          <w:i/>
          <w:sz w:val="24"/>
          <w:szCs w:val="24"/>
        </w:rPr>
        <w:t xml:space="preserve"> </w:t>
      </w:r>
      <w:r w:rsidRPr="00E05A2C">
        <w:rPr>
          <w:rFonts w:ascii="Arial" w:hAnsi="Arial" w:cs="Arial"/>
          <w:sz w:val="24"/>
          <w:szCs w:val="24"/>
        </w:rPr>
        <w:t xml:space="preserve">especies de alto valor ecológico: </w:t>
      </w:r>
      <w:r w:rsidRPr="00E05A2C">
        <w:rPr>
          <w:rFonts w:ascii="Arial" w:hAnsi="Arial" w:cs="Arial"/>
          <w:i/>
          <w:sz w:val="24"/>
          <w:szCs w:val="24"/>
        </w:rPr>
        <w:t>Guazuma</w:t>
      </w:r>
      <w:r w:rsidRPr="00E05A2C">
        <w:rPr>
          <w:rFonts w:ascii="Arial" w:hAnsi="Arial" w:cs="Arial"/>
          <w:i/>
          <w:iCs/>
          <w:color w:val="000000"/>
          <w:sz w:val="24"/>
          <w:szCs w:val="24"/>
        </w:rPr>
        <w:t xml:space="preserve"> tomentosa, Hebestigman cubense, Chlorophora tinctoria, Trichilia hirta </w:t>
      </w:r>
      <w:r w:rsidRPr="00E05A2C">
        <w:rPr>
          <w:rFonts w:ascii="Arial" w:hAnsi="Arial" w:cs="Arial"/>
          <w:iCs/>
          <w:color w:val="000000"/>
          <w:sz w:val="24"/>
          <w:szCs w:val="24"/>
        </w:rPr>
        <w:t>y</w:t>
      </w:r>
      <w:r w:rsidRPr="00E05A2C">
        <w:rPr>
          <w:rFonts w:ascii="Arial" w:hAnsi="Arial" w:cs="Arial"/>
          <w:i/>
          <w:iCs/>
          <w:color w:val="000000"/>
          <w:sz w:val="24"/>
          <w:szCs w:val="24"/>
        </w:rPr>
        <w:t xml:space="preserve"> Phyllosty brasiliensis</w:t>
      </w:r>
      <w:r w:rsidRPr="00E05A2C">
        <w:rPr>
          <w:rFonts w:ascii="Arial" w:hAnsi="Arial" w:cs="Arial"/>
          <w:color w:val="000000"/>
          <w:sz w:val="24"/>
          <w:szCs w:val="24"/>
        </w:rPr>
        <w:t>.</w:t>
      </w:r>
    </w:p>
    <w:p w:rsidR="00E05A2C" w:rsidRPr="00E05A2C" w:rsidRDefault="00E05A2C" w:rsidP="00E05A2C">
      <w:pPr>
        <w:pStyle w:val="Prrafodelista"/>
        <w:numPr>
          <w:ilvl w:val="0"/>
          <w:numId w:val="4"/>
        </w:numPr>
        <w:tabs>
          <w:tab w:val="left" w:pos="284"/>
        </w:tabs>
        <w:spacing w:before="120" w:after="120" w:line="360" w:lineRule="auto"/>
        <w:contextualSpacing w:val="0"/>
        <w:jc w:val="both"/>
        <w:rPr>
          <w:rFonts w:ascii="Arial" w:hAnsi="Arial" w:cs="Arial"/>
          <w:color w:val="000000"/>
          <w:sz w:val="24"/>
          <w:szCs w:val="24"/>
        </w:rPr>
      </w:pPr>
      <w:r w:rsidRPr="00E05A2C">
        <w:rPr>
          <w:rFonts w:ascii="Arial" w:hAnsi="Arial" w:cs="Arial"/>
          <w:sz w:val="24"/>
          <w:szCs w:val="24"/>
        </w:rPr>
        <w:t xml:space="preserve">Las especies más abundantes en la regeneración natural son: </w:t>
      </w:r>
      <w:r w:rsidRPr="00E05A2C">
        <w:rPr>
          <w:rFonts w:ascii="Arial" w:hAnsi="Arial" w:cs="Arial"/>
          <w:i/>
          <w:sz w:val="24"/>
          <w:szCs w:val="24"/>
        </w:rPr>
        <w:t xml:space="preserve">Capparis </w:t>
      </w:r>
      <w:r w:rsidRPr="00E05A2C">
        <w:rPr>
          <w:rFonts w:ascii="Arial" w:hAnsi="Arial" w:cs="Arial"/>
          <w:sz w:val="24"/>
          <w:szCs w:val="24"/>
        </w:rPr>
        <w:t>sp.</w:t>
      </w:r>
      <w:r w:rsidRPr="00E05A2C">
        <w:rPr>
          <w:rFonts w:ascii="Arial" w:hAnsi="Arial" w:cs="Arial"/>
          <w:i/>
          <w:sz w:val="24"/>
          <w:szCs w:val="24"/>
        </w:rPr>
        <w:t>, Chrysophyllum oliviforme</w:t>
      </w:r>
      <w:r w:rsidRPr="00E05A2C">
        <w:rPr>
          <w:rFonts w:ascii="Arial" w:hAnsi="Arial" w:cs="Arial"/>
          <w:sz w:val="24"/>
          <w:szCs w:val="24"/>
        </w:rPr>
        <w:t xml:space="preserve"> y</w:t>
      </w:r>
      <w:r w:rsidRPr="00E05A2C">
        <w:rPr>
          <w:rFonts w:ascii="Arial" w:hAnsi="Arial" w:cs="Arial"/>
          <w:i/>
          <w:sz w:val="24"/>
          <w:szCs w:val="24"/>
        </w:rPr>
        <w:t xml:space="preserve"> Guazuma tomentosa </w:t>
      </w:r>
      <w:r w:rsidRPr="00E05A2C">
        <w:rPr>
          <w:rFonts w:ascii="Arial" w:hAnsi="Arial" w:cs="Arial"/>
          <w:sz w:val="24"/>
          <w:szCs w:val="24"/>
        </w:rPr>
        <w:t>en las diferentes categorías: diseminado, brinzal bajo y brinzal alto.</w:t>
      </w:r>
    </w:p>
    <w:p w:rsidR="00E05A2C" w:rsidRPr="00E05A2C" w:rsidRDefault="00E05A2C" w:rsidP="00E05A2C">
      <w:pPr>
        <w:tabs>
          <w:tab w:val="left" w:pos="284"/>
          <w:tab w:val="left" w:pos="567"/>
        </w:tabs>
        <w:spacing w:before="120" w:after="120" w:line="360" w:lineRule="auto"/>
        <w:jc w:val="both"/>
        <w:rPr>
          <w:rFonts w:ascii="Arial" w:hAnsi="Arial" w:cs="Arial"/>
          <w:b/>
          <w:sz w:val="24"/>
          <w:szCs w:val="24"/>
          <w:lang w:val="es-ES_tradnl" w:eastAsia="pt-PT"/>
        </w:rPr>
      </w:pPr>
      <w:r w:rsidRPr="00E05A2C">
        <w:rPr>
          <w:rFonts w:ascii="Arial" w:hAnsi="Arial" w:cs="Arial"/>
          <w:b/>
          <w:sz w:val="24"/>
          <w:szCs w:val="24"/>
          <w:lang w:val="es-ES_tradnl" w:eastAsia="pt-PT"/>
        </w:rPr>
        <w:t>BIBLIOGRAFÍA</w:t>
      </w:r>
    </w:p>
    <w:p w:rsidR="00E05A2C" w:rsidRPr="00E05A2C" w:rsidRDefault="00E05A2C" w:rsidP="00E05A2C">
      <w:pPr>
        <w:numPr>
          <w:ilvl w:val="0"/>
          <w:numId w:val="5"/>
        </w:numPr>
        <w:tabs>
          <w:tab w:val="left" w:pos="284"/>
        </w:tabs>
        <w:suppressAutoHyphens/>
        <w:spacing w:before="120" w:after="120" w:line="360" w:lineRule="auto"/>
        <w:jc w:val="both"/>
        <w:rPr>
          <w:rFonts w:ascii="Arial" w:hAnsi="Arial" w:cs="Arial"/>
          <w:sz w:val="24"/>
          <w:szCs w:val="24"/>
          <w:lang w:val="es-ES_tradnl"/>
        </w:rPr>
      </w:pPr>
      <w:r w:rsidRPr="00E05A2C">
        <w:rPr>
          <w:rFonts w:ascii="Arial" w:hAnsi="Arial" w:cs="Arial"/>
          <w:sz w:val="24"/>
          <w:szCs w:val="24"/>
          <w:lang w:val="es-ES_tradnl"/>
        </w:rPr>
        <w:t>AGUIRRE, Z. Estructura del bosque seco de la provincia de Loja y sus productos forestales no maderables: Caso de estudio Macará. Tesis (presentada en opción al grado científico de Doctor en Ciencias Forestales), Universidad de Pinar del Río. 2013. 97 p.</w:t>
      </w:r>
    </w:p>
    <w:p w:rsidR="00E05A2C" w:rsidRPr="00E05A2C" w:rsidRDefault="00E05A2C" w:rsidP="00E05A2C">
      <w:pPr>
        <w:widowControl w:val="0"/>
        <w:numPr>
          <w:ilvl w:val="0"/>
          <w:numId w:val="5"/>
        </w:numPr>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lang w:val="en-US"/>
        </w:rPr>
        <w:t xml:space="preserve">BEALS, W. Bray-Curtis ordination: an effective strategy for analysis of multivariate ecological data. </w:t>
      </w:r>
      <w:r w:rsidRPr="00E05A2C">
        <w:rPr>
          <w:rFonts w:ascii="Arial" w:hAnsi="Arial" w:cs="Arial"/>
          <w:sz w:val="24"/>
          <w:szCs w:val="24"/>
        </w:rPr>
        <w:t xml:space="preserve">Advances in Ecological Research 14. </w:t>
      </w:r>
      <w:r w:rsidRPr="00E05A2C">
        <w:rPr>
          <w:rFonts w:ascii="Arial" w:hAnsi="Arial" w:cs="Arial"/>
          <w:sz w:val="24"/>
          <w:szCs w:val="24"/>
          <w:lang w:val="en-US"/>
        </w:rPr>
        <w:t xml:space="preserve">1984, </w:t>
      </w:r>
      <w:r w:rsidRPr="00E05A2C">
        <w:rPr>
          <w:rFonts w:ascii="Arial" w:hAnsi="Arial" w:cs="Arial"/>
          <w:sz w:val="24"/>
          <w:szCs w:val="24"/>
        </w:rPr>
        <w:t>p. 1- 55.</w:t>
      </w:r>
    </w:p>
    <w:p w:rsidR="00E05A2C" w:rsidRPr="00E05A2C" w:rsidRDefault="00E05A2C" w:rsidP="00E05A2C">
      <w:pPr>
        <w:pStyle w:val="Prrafodelista1"/>
        <w:numPr>
          <w:ilvl w:val="0"/>
          <w:numId w:val="5"/>
        </w:numPr>
        <w:tabs>
          <w:tab w:val="left" w:pos="284"/>
          <w:tab w:val="center" w:pos="567"/>
        </w:tabs>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rPr>
        <w:t>CITMA. Sistema de Áreas Protegidas de Cuba. Ministerio de Ciencia Tecnología y Medio Ambiente. Ciudad de la Habana, Cuba. C</w:t>
      </w:r>
      <w:r w:rsidRPr="00E05A2C">
        <w:rPr>
          <w:rFonts w:ascii="Arial" w:hAnsi="Arial" w:cs="Arial"/>
          <w:sz w:val="24"/>
          <w:szCs w:val="24"/>
          <w:lang w:eastAsia="en-US"/>
        </w:rPr>
        <w:t>onservación. Ed. Científico –Técnica.</w:t>
      </w:r>
      <w:r w:rsidRPr="00E05A2C">
        <w:rPr>
          <w:rFonts w:ascii="Arial" w:hAnsi="Arial" w:cs="Arial"/>
          <w:sz w:val="24"/>
          <w:szCs w:val="24"/>
        </w:rPr>
        <w:t xml:space="preserve"> 2004. </w:t>
      </w:r>
      <w:r w:rsidRPr="00E05A2C">
        <w:rPr>
          <w:rFonts w:ascii="Arial" w:hAnsi="Arial" w:cs="Arial"/>
          <w:sz w:val="24"/>
          <w:szCs w:val="24"/>
          <w:lang w:eastAsia="en-US"/>
        </w:rPr>
        <w:t xml:space="preserve">99 p.   </w:t>
      </w:r>
    </w:p>
    <w:p w:rsidR="00E05A2C" w:rsidRPr="00E05A2C" w:rsidRDefault="00E05A2C" w:rsidP="00E05A2C">
      <w:pPr>
        <w:numPr>
          <w:ilvl w:val="0"/>
          <w:numId w:val="5"/>
        </w:numPr>
        <w:tabs>
          <w:tab w:val="left" w:pos="284"/>
        </w:tabs>
        <w:suppressAutoHyphens/>
        <w:spacing w:before="120" w:after="120" w:line="360" w:lineRule="auto"/>
        <w:jc w:val="both"/>
        <w:rPr>
          <w:rFonts w:ascii="Arial" w:hAnsi="Arial" w:cs="Arial"/>
          <w:sz w:val="24"/>
          <w:szCs w:val="24"/>
          <w:lang w:val="es-ES_tradnl"/>
        </w:rPr>
      </w:pPr>
      <w:r w:rsidRPr="00E05A2C">
        <w:rPr>
          <w:rFonts w:ascii="Arial" w:hAnsi="Arial" w:cs="Arial"/>
          <w:sz w:val="24"/>
          <w:szCs w:val="24"/>
          <w:lang w:val="es-ES_tradnl"/>
        </w:rPr>
        <w:t>FAO. El estado de los bosques del mundo. Potenciar los beneficios socioeconómicos de los bosques. Roma. 2014. 146  p.</w:t>
      </w:r>
    </w:p>
    <w:p w:rsidR="00E05A2C" w:rsidRPr="00E05A2C" w:rsidRDefault="00E05A2C" w:rsidP="00E05A2C">
      <w:pPr>
        <w:widowControl w:val="0"/>
        <w:numPr>
          <w:ilvl w:val="0"/>
          <w:numId w:val="5"/>
        </w:numPr>
        <w:shd w:val="clear" w:color="auto" w:fill="FFFFFF"/>
        <w:tabs>
          <w:tab w:val="left" w:pos="0"/>
          <w:tab w:val="left" w:pos="284"/>
          <w:tab w:val="center" w:pos="426"/>
        </w:tabs>
        <w:suppressAutoHyphens/>
        <w:autoSpaceDE w:val="0"/>
        <w:autoSpaceDN w:val="0"/>
        <w:adjustRightInd w:val="0"/>
        <w:spacing w:before="120" w:after="120" w:line="360" w:lineRule="auto"/>
        <w:jc w:val="both"/>
        <w:rPr>
          <w:rFonts w:ascii="Arial" w:hAnsi="Arial" w:cs="Arial"/>
          <w:sz w:val="24"/>
          <w:szCs w:val="24"/>
          <w:lang w:val="es-ES_tradnl"/>
        </w:rPr>
      </w:pPr>
      <w:r w:rsidRPr="00E05A2C">
        <w:rPr>
          <w:rFonts w:ascii="Arial" w:hAnsi="Arial" w:cs="Arial"/>
          <w:sz w:val="24"/>
          <w:szCs w:val="24"/>
        </w:rPr>
        <w:t xml:space="preserve">FINOL, V. H. </w:t>
      </w:r>
      <w:r w:rsidRPr="00E05A2C">
        <w:rPr>
          <w:rFonts w:ascii="Arial" w:hAnsi="Arial" w:cs="Arial"/>
          <w:sz w:val="24"/>
          <w:szCs w:val="24"/>
          <w:lang w:val="es-ES_tradnl"/>
        </w:rPr>
        <w:t>Nuevos parámetros a considerar en el análisis estructural de las selvas vírgenes tropicales, Revista Forestal Venezolana.</w:t>
      </w:r>
      <w:r w:rsidRPr="00E05A2C">
        <w:rPr>
          <w:rFonts w:ascii="Arial" w:hAnsi="Arial" w:cs="Arial"/>
          <w:sz w:val="24"/>
          <w:szCs w:val="24"/>
        </w:rPr>
        <w:t xml:space="preserve"> 1971. </w:t>
      </w:r>
      <w:r w:rsidRPr="00E05A2C">
        <w:rPr>
          <w:rFonts w:ascii="Arial" w:hAnsi="Arial" w:cs="Arial"/>
          <w:sz w:val="24"/>
          <w:szCs w:val="24"/>
          <w:lang w:val="es-ES_tradnl"/>
        </w:rPr>
        <w:t>42 p.</w:t>
      </w:r>
    </w:p>
    <w:p w:rsidR="00E05A2C" w:rsidRPr="00E05A2C" w:rsidRDefault="00E05A2C" w:rsidP="00E05A2C">
      <w:pPr>
        <w:numPr>
          <w:ilvl w:val="0"/>
          <w:numId w:val="5"/>
        </w:numPr>
        <w:tabs>
          <w:tab w:val="left" w:pos="284"/>
          <w:tab w:val="left" w:pos="426"/>
        </w:tabs>
        <w:suppressAutoHyphens/>
        <w:spacing w:before="120" w:after="120" w:line="360" w:lineRule="auto"/>
        <w:jc w:val="both"/>
        <w:rPr>
          <w:rFonts w:ascii="Arial" w:hAnsi="Arial" w:cs="Arial"/>
          <w:sz w:val="24"/>
          <w:szCs w:val="24"/>
        </w:rPr>
      </w:pPr>
      <w:r w:rsidRPr="00E05A2C">
        <w:rPr>
          <w:rFonts w:ascii="Arial" w:hAnsi="Arial" w:cs="Arial"/>
          <w:sz w:val="24"/>
          <w:szCs w:val="24"/>
          <w:lang w:val="es-ES_tradnl"/>
        </w:rPr>
        <w:lastRenderedPageBreak/>
        <w:t xml:space="preserve">GRAZIANO, J. Las vías forestales hacia el desarrollo sostenible de los bosques del mundo, FAO (Organización de las Naciones Unidas para la Alimentación y la Agricultura). </w:t>
      </w:r>
      <w:r w:rsidRPr="00E05A2C">
        <w:rPr>
          <w:rFonts w:ascii="Arial" w:hAnsi="Arial" w:cs="Arial"/>
          <w:sz w:val="24"/>
          <w:szCs w:val="24"/>
        </w:rPr>
        <w:t>ISSN 1020-5721. Roma.</w:t>
      </w:r>
      <w:r w:rsidRPr="00E05A2C">
        <w:rPr>
          <w:rFonts w:ascii="Arial" w:hAnsi="Arial" w:cs="Arial"/>
          <w:sz w:val="24"/>
          <w:szCs w:val="24"/>
          <w:lang w:val="es-ES_tradnl"/>
        </w:rPr>
        <w:t xml:space="preserve"> 2018. </w:t>
      </w:r>
      <w:r w:rsidRPr="00E05A2C">
        <w:rPr>
          <w:rFonts w:ascii="Arial" w:hAnsi="Arial" w:cs="Arial"/>
          <w:sz w:val="24"/>
          <w:szCs w:val="24"/>
        </w:rPr>
        <w:t xml:space="preserve">131p. </w:t>
      </w:r>
    </w:p>
    <w:p w:rsidR="00E05A2C" w:rsidRPr="00E05A2C" w:rsidRDefault="00E05A2C" w:rsidP="00E05A2C">
      <w:pPr>
        <w:numPr>
          <w:ilvl w:val="0"/>
          <w:numId w:val="5"/>
        </w:numPr>
        <w:tabs>
          <w:tab w:val="left" w:pos="284"/>
          <w:tab w:val="left" w:pos="426"/>
        </w:tabs>
        <w:suppressAutoHyphens/>
        <w:spacing w:before="120" w:after="120" w:line="360" w:lineRule="auto"/>
        <w:jc w:val="both"/>
        <w:rPr>
          <w:rFonts w:ascii="Arial" w:hAnsi="Arial" w:cs="Arial"/>
          <w:sz w:val="24"/>
          <w:szCs w:val="24"/>
        </w:rPr>
      </w:pPr>
      <w:r w:rsidRPr="00E05A2C">
        <w:rPr>
          <w:rFonts w:ascii="Arial" w:hAnsi="Arial" w:cs="Arial"/>
          <w:sz w:val="24"/>
          <w:szCs w:val="24"/>
          <w:lang w:val="es-ES_tradnl"/>
        </w:rPr>
        <w:t xml:space="preserve">HERNÁNDEZ, 1., AGUIRRE-CALDERÓN, O., ALANÍS-RODRÍGUEZ, E., MONARREZ-GONZÁLEZ, J., GONZÁLEZ-TAGLE, M. Y JIMÉNEZ-PÉREZ, J. Composición y diversidad de especies forestales en bosques templados de Puebla, México. </w:t>
      </w:r>
      <w:r w:rsidRPr="00E05A2C">
        <w:rPr>
          <w:rFonts w:ascii="Arial" w:hAnsi="Arial" w:cs="Arial"/>
          <w:sz w:val="24"/>
          <w:szCs w:val="24"/>
        </w:rPr>
        <w:t>Revista Madera y Bosques vol. 23, núm. 1</w:t>
      </w:r>
      <w:r w:rsidRPr="00E05A2C">
        <w:rPr>
          <w:rFonts w:ascii="Arial" w:hAnsi="Arial" w:cs="Arial"/>
          <w:sz w:val="24"/>
          <w:szCs w:val="24"/>
          <w:lang w:val="es-ES_tradnl"/>
        </w:rPr>
        <w:t xml:space="preserve">. 2017, p. </w:t>
      </w:r>
      <w:r w:rsidRPr="00E05A2C">
        <w:rPr>
          <w:rFonts w:ascii="Arial" w:hAnsi="Arial" w:cs="Arial"/>
          <w:sz w:val="24"/>
          <w:szCs w:val="24"/>
        </w:rPr>
        <w:t>39-51.</w:t>
      </w:r>
    </w:p>
    <w:p w:rsidR="00E05A2C" w:rsidRPr="00E05A2C" w:rsidRDefault="00E05A2C" w:rsidP="00E05A2C">
      <w:pPr>
        <w:numPr>
          <w:ilvl w:val="0"/>
          <w:numId w:val="5"/>
        </w:numPr>
        <w:tabs>
          <w:tab w:val="left" w:pos="426"/>
        </w:tabs>
        <w:suppressAutoHyphens/>
        <w:spacing w:before="120" w:after="120" w:line="360" w:lineRule="auto"/>
        <w:jc w:val="both"/>
        <w:rPr>
          <w:rFonts w:ascii="Arial" w:hAnsi="Arial" w:cs="Arial"/>
          <w:sz w:val="24"/>
          <w:szCs w:val="24"/>
          <w:lang w:val="en-US"/>
        </w:rPr>
      </w:pPr>
      <w:r w:rsidRPr="00E05A2C">
        <w:rPr>
          <w:rFonts w:ascii="Arial" w:hAnsi="Arial" w:cs="Arial"/>
          <w:sz w:val="24"/>
          <w:szCs w:val="24"/>
          <w:lang w:val="es-ES_tradnl"/>
        </w:rPr>
        <w:t>JIMÉNEZ, M. Desarrollo de metodología de teledetección para la distribución espacial de la plaga marabú (</w:t>
      </w:r>
      <w:r w:rsidRPr="00E05A2C">
        <w:rPr>
          <w:rFonts w:ascii="Arial" w:hAnsi="Arial" w:cs="Arial"/>
          <w:i/>
          <w:sz w:val="24"/>
          <w:szCs w:val="24"/>
          <w:lang w:val="es-ES_tradnl"/>
        </w:rPr>
        <w:t>Dichrostachys cinerea</w:t>
      </w:r>
      <w:r w:rsidRPr="00E05A2C">
        <w:rPr>
          <w:rFonts w:ascii="Arial" w:hAnsi="Arial" w:cs="Arial"/>
          <w:sz w:val="24"/>
          <w:szCs w:val="24"/>
          <w:lang w:val="es-ES_tradnl"/>
        </w:rPr>
        <w:t xml:space="preserve">) en Trinidad-Valle de los ingenios (Patrimonio Cultural de la Humanidad-Unesco), Cuba. ISBN 978-84-7993-722-5. Instituciones Universidad Internacional de Andalucía; Universidad de Huelva. </w:t>
      </w:r>
      <w:r w:rsidRPr="00E05A2C">
        <w:rPr>
          <w:rFonts w:ascii="Arial" w:hAnsi="Arial" w:cs="Arial"/>
          <w:sz w:val="24"/>
          <w:szCs w:val="24"/>
        </w:rPr>
        <w:t xml:space="preserve">Edición electrónica. </w:t>
      </w:r>
      <w:r w:rsidRPr="00E05A2C">
        <w:rPr>
          <w:rFonts w:ascii="Arial" w:hAnsi="Arial" w:cs="Arial"/>
          <w:sz w:val="24"/>
          <w:szCs w:val="24"/>
          <w:lang w:val="en-US"/>
        </w:rPr>
        <w:t xml:space="preserve">2016. 48 p.  </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lang w:val="en-US"/>
        </w:rPr>
        <w:t xml:space="preserve">KEELS, S., GENTRY, A. AND SPINZI, L. Using vegetation analysis to facilitate the selection of conservation sites in eastern Paraguay. (Biodiversity measuring and monitoring certification training, Volume 2. Washington: SI/MAB. 1997. </w:t>
      </w:r>
      <w:r w:rsidRPr="00E05A2C">
        <w:rPr>
          <w:rFonts w:ascii="Arial" w:hAnsi="Arial" w:cs="Arial"/>
          <w:sz w:val="24"/>
          <w:szCs w:val="24"/>
        </w:rPr>
        <w:t>67 p.</w:t>
      </w:r>
    </w:p>
    <w:p w:rsidR="00E05A2C" w:rsidRPr="00E05A2C" w:rsidRDefault="00E05A2C" w:rsidP="00E05A2C">
      <w:pPr>
        <w:pStyle w:val="Prrafodelista"/>
        <w:numPr>
          <w:ilvl w:val="0"/>
          <w:numId w:val="5"/>
        </w:numPr>
        <w:tabs>
          <w:tab w:val="left" w:pos="426"/>
        </w:tabs>
        <w:spacing w:before="120" w:after="120" w:line="360" w:lineRule="auto"/>
        <w:contextualSpacing w:val="0"/>
        <w:jc w:val="both"/>
        <w:rPr>
          <w:rFonts w:ascii="Arial" w:eastAsia="Arial" w:hAnsi="Arial" w:cs="Arial"/>
          <w:sz w:val="24"/>
          <w:szCs w:val="24"/>
        </w:rPr>
      </w:pPr>
      <w:r w:rsidRPr="00E05A2C">
        <w:rPr>
          <w:rFonts w:ascii="Arial" w:eastAsia="Arial" w:hAnsi="Arial" w:cs="Arial"/>
          <w:sz w:val="24"/>
          <w:szCs w:val="24"/>
        </w:rPr>
        <w:t>LAMPRECHT, H. Silvicultura en los trópicos: Los ecosistemas forestales en los bosques tropicales y sus especies arbóreas; posibilidades y métodos para un aprovechamiento sostenido. Trad. por Antonio Carrillo. República Federal Alemana. (GTZ). 1990. 335 p.</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lang w:val="en-US"/>
        </w:rPr>
      </w:pPr>
      <w:r w:rsidRPr="00E05A2C">
        <w:rPr>
          <w:rFonts w:ascii="Arial" w:hAnsi="Arial" w:cs="Arial"/>
          <w:sz w:val="24"/>
          <w:szCs w:val="24"/>
          <w:lang w:val="en-US"/>
        </w:rPr>
        <w:t>MARGALEF, R. Perspectives in ecological theory. The University of Chicago Press. Chicago, Londres. 1968. 111 p.</w:t>
      </w:r>
    </w:p>
    <w:p w:rsidR="00E05A2C" w:rsidRPr="00E05A2C" w:rsidRDefault="00E05A2C" w:rsidP="00E05A2C">
      <w:pPr>
        <w:numPr>
          <w:ilvl w:val="0"/>
          <w:numId w:val="5"/>
        </w:numPr>
        <w:tabs>
          <w:tab w:val="left" w:pos="426"/>
        </w:tabs>
        <w:suppressAutoHyphens/>
        <w:spacing w:before="120" w:after="120" w:line="360" w:lineRule="auto"/>
        <w:jc w:val="both"/>
        <w:rPr>
          <w:rFonts w:ascii="Arial" w:hAnsi="Arial" w:cs="Arial"/>
          <w:bCs/>
          <w:sz w:val="24"/>
          <w:szCs w:val="24"/>
          <w:lang w:val="en-US"/>
        </w:rPr>
      </w:pPr>
      <w:r w:rsidRPr="00E05A2C">
        <w:rPr>
          <w:rStyle w:val="grame"/>
          <w:rFonts w:ascii="Arial" w:hAnsi="Arial" w:cs="Arial"/>
          <w:bCs/>
          <w:sz w:val="24"/>
          <w:szCs w:val="24"/>
          <w:lang w:val="en-US"/>
        </w:rPr>
        <w:t>MARTÍNEZ, J., TIGER, B., CÁMARA, L. AND CASTILLO, O.</w:t>
      </w:r>
      <w:r w:rsidRPr="00E05A2C">
        <w:rPr>
          <w:rFonts w:ascii="Arial" w:hAnsi="Arial" w:cs="Arial"/>
          <w:bCs/>
          <w:sz w:val="24"/>
          <w:szCs w:val="24"/>
          <w:lang w:val="en-US"/>
        </w:rPr>
        <w:t xml:space="preserve"> Relationship between structural diversity and carbon stocks in humid and sub-humid tropical forest of Mexico. Écoscience 22 (2-4)</w:t>
      </w:r>
      <w:r w:rsidRPr="00E05A2C">
        <w:rPr>
          <w:rStyle w:val="grame"/>
          <w:rFonts w:ascii="Arial" w:hAnsi="Arial" w:cs="Arial"/>
          <w:bCs/>
          <w:sz w:val="24"/>
          <w:szCs w:val="24"/>
          <w:lang w:val="en-US"/>
        </w:rPr>
        <w:t>.</w:t>
      </w:r>
      <w:r w:rsidRPr="00E05A2C">
        <w:rPr>
          <w:rFonts w:ascii="Arial" w:hAnsi="Arial" w:cs="Arial"/>
          <w:bCs/>
          <w:sz w:val="24"/>
          <w:szCs w:val="24"/>
          <w:lang w:val="en-US"/>
        </w:rPr>
        <w:t xml:space="preserve"> </w:t>
      </w:r>
      <w:r w:rsidRPr="00E05A2C">
        <w:rPr>
          <w:rFonts w:ascii="Arial" w:hAnsi="Arial" w:cs="Arial"/>
          <w:bCs/>
          <w:sz w:val="24"/>
          <w:szCs w:val="24"/>
        </w:rPr>
        <w:t>2015, p.</w:t>
      </w:r>
      <w:r w:rsidRPr="00E05A2C">
        <w:rPr>
          <w:rStyle w:val="grame"/>
          <w:rFonts w:ascii="Arial" w:hAnsi="Arial" w:cs="Arial"/>
          <w:bCs/>
          <w:sz w:val="24"/>
          <w:szCs w:val="24"/>
          <w:lang w:val="en-US"/>
        </w:rPr>
        <w:t xml:space="preserve"> 125</w:t>
      </w:r>
      <w:r w:rsidRPr="00E05A2C">
        <w:rPr>
          <w:rFonts w:ascii="Arial" w:hAnsi="Arial" w:cs="Arial"/>
          <w:bCs/>
          <w:sz w:val="24"/>
          <w:szCs w:val="24"/>
          <w:lang w:val="en-US"/>
        </w:rPr>
        <w:t>-131.</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lang w:val="pt-BR"/>
        </w:rPr>
      </w:pPr>
      <w:r w:rsidRPr="00E05A2C">
        <w:rPr>
          <w:rFonts w:ascii="Arial" w:hAnsi="Arial" w:cs="Arial"/>
          <w:sz w:val="24"/>
          <w:szCs w:val="24"/>
          <w:lang w:val="en-US"/>
        </w:rPr>
        <w:t xml:space="preserve">MORENO, C. E. Y HALFFTE, G. Spatial and Temporal Analysis pf Alpha, Beta and Gamma Diversities of Bats in a Fragmented Landscape. </w:t>
      </w:r>
      <w:r w:rsidRPr="00E05A2C">
        <w:rPr>
          <w:rFonts w:ascii="Arial" w:hAnsi="Arial" w:cs="Arial"/>
          <w:sz w:val="24"/>
          <w:szCs w:val="24"/>
          <w:lang w:val="pt-BR"/>
        </w:rPr>
        <w:t>Biodiversity and Conservation.</w:t>
      </w:r>
      <w:r w:rsidRPr="00E05A2C">
        <w:rPr>
          <w:rFonts w:ascii="Arial" w:hAnsi="Arial" w:cs="Arial"/>
          <w:sz w:val="24"/>
          <w:szCs w:val="24"/>
          <w:lang w:val="en-US"/>
        </w:rPr>
        <w:t xml:space="preserve"> 2001.  </w:t>
      </w:r>
      <w:r w:rsidRPr="00E05A2C">
        <w:rPr>
          <w:rFonts w:ascii="Arial" w:hAnsi="Arial" w:cs="Arial"/>
          <w:sz w:val="24"/>
          <w:szCs w:val="24"/>
          <w:lang w:val="pt-BR"/>
        </w:rPr>
        <w:t>97 p.</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rPr>
      </w:pPr>
      <w:r w:rsidRPr="00E05A2C">
        <w:rPr>
          <w:rFonts w:ascii="Arial" w:hAnsi="Arial" w:cs="Arial"/>
          <w:sz w:val="24"/>
          <w:szCs w:val="24"/>
          <w:lang w:val="en-US"/>
        </w:rPr>
        <w:t xml:space="preserve">MUELLER, D. AND ELLENBERG, H. Aims and methods of vegetation ecology. </w:t>
      </w:r>
      <w:r w:rsidRPr="00E05A2C">
        <w:rPr>
          <w:rFonts w:ascii="Arial" w:hAnsi="Arial" w:cs="Arial"/>
          <w:sz w:val="24"/>
          <w:szCs w:val="24"/>
        </w:rPr>
        <w:t>John Wiley and Sons Ltd., New York. 1974.  547 p.</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lang w:val="pt-BR"/>
        </w:rPr>
      </w:pPr>
      <w:r w:rsidRPr="00E05A2C">
        <w:rPr>
          <w:rFonts w:ascii="Arial" w:hAnsi="Arial" w:cs="Arial"/>
          <w:sz w:val="24"/>
          <w:szCs w:val="24"/>
        </w:rPr>
        <w:t xml:space="preserve">ORTIZ, E. Y CARRERA, F. </w:t>
      </w:r>
      <w:r w:rsidRPr="00E05A2C">
        <w:rPr>
          <w:rFonts w:ascii="Arial" w:hAnsi="Arial" w:cs="Arial"/>
          <w:sz w:val="24"/>
          <w:szCs w:val="24"/>
          <w:lang w:val="es-ES_tradnl"/>
        </w:rPr>
        <w:t xml:space="preserve">Estadística Básica para Inventarios Forestales.  </w:t>
      </w:r>
      <w:r w:rsidRPr="00E05A2C">
        <w:rPr>
          <w:rFonts w:ascii="Arial" w:hAnsi="Arial" w:cs="Arial"/>
          <w:sz w:val="24"/>
          <w:szCs w:val="24"/>
        </w:rPr>
        <w:t xml:space="preserve">para Bosques Latifoliados en América Central. 2002, p. </w:t>
      </w:r>
      <w:r w:rsidRPr="00E05A2C">
        <w:rPr>
          <w:rFonts w:ascii="Arial" w:hAnsi="Arial" w:cs="Arial"/>
          <w:sz w:val="24"/>
          <w:szCs w:val="24"/>
          <w:lang w:val="pt-BR"/>
        </w:rPr>
        <w:t xml:space="preserve">71–117. </w:t>
      </w:r>
    </w:p>
    <w:p w:rsidR="00E05A2C" w:rsidRPr="00E05A2C" w:rsidRDefault="00E05A2C" w:rsidP="00E05A2C">
      <w:pPr>
        <w:widowControl w:val="0"/>
        <w:numPr>
          <w:ilvl w:val="0"/>
          <w:numId w:val="5"/>
        </w:numPr>
        <w:shd w:val="clear" w:color="auto" w:fill="FFFFFF"/>
        <w:tabs>
          <w:tab w:val="left" w:pos="142"/>
          <w:tab w:val="left" w:pos="284"/>
          <w:tab w:val="left" w:pos="426"/>
          <w:tab w:val="center" w:pos="567"/>
        </w:tabs>
        <w:suppressAutoHyphens/>
        <w:autoSpaceDE w:val="0"/>
        <w:autoSpaceDN w:val="0"/>
        <w:adjustRightInd w:val="0"/>
        <w:spacing w:before="120" w:after="120" w:line="360" w:lineRule="auto"/>
        <w:jc w:val="both"/>
        <w:rPr>
          <w:rFonts w:ascii="Arial" w:hAnsi="Arial" w:cs="Arial"/>
          <w:sz w:val="24"/>
          <w:szCs w:val="24"/>
          <w:lang w:val="en-US"/>
        </w:rPr>
      </w:pPr>
      <w:r w:rsidRPr="00E05A2C">
        <w:rPr>
          <w:rFonts w:ascii="Arial" w:hAnsi="Arial" w:cs="Arial"/>
          <w:sz w:val="24"/>
          <w:szCs w:val="24"/>
          <w:lang w:val="en-US"/>
        </w:rPr>
        <w:lastRenderedPageBreak/>
        <w:t>SHANNON, C. E. A mathematical theory\of communication. The Bell System Technical Journal (27). 1948, p. 379- 423.</w:t>
      </w:r>
    </w:p>
    <w:p w:rsidR="00E05A2C" w:rsidRPr="00E05A2C" w:rsidRDefault="00E05A2C" w:rsidP="00E05A2C">
      <w:pPr>
        <w:numPr>
          <w:ilvl w:val="0"/>
          <w:numId w:val="5"/>
        </w:numPr>
        <w:tabs>
          <w:tab w:val="left" w:pos="426"/>
        </w:tabs>
        <w:suppressAutoHyphens/>
        <w:spacing w:before="120" w:after="120" w:line="360" w:lineRule="auto"/>
        <w:jc w:val="both"/>
        <w:rPr>
          <w:rStyle w:val="nfasis"/>
          <w:rFonts w:ascii="Arial" w:hAnsi="Arial" w:cs="Arial"/>
          <w:i w:val="0"/>
          <w:sz w:val="24"/>
          <w:szCs w:val="24"/>
        </w:rPr>
      </w:pPr>
      <w:r w:rsidRPr="00E05A2C">
        <w:rPr>
          <w:rFonts w:ascii="Arial" w:hAnsi="Arial" w:cs="Arial"/>
          <w:bCs/>
          <w:sz w:val="24"/>
          <w:szCs w:val="24"/>
          <w:lang w:eastAsia="pt-PT"/>
        </w:rPr>
        <w:t>SORIS, Y. Reg</w:t>
      </w:r>
      <w:r w:rsidRPr="00E05A2C">
        <w:rPr>
          <w:rFonts w:ascii="Arial" w:hAnsi="Arial" w:cs="Arial"/>
          <w:bCs/>
          <w:sz w:val="24"/>
          <w:szCs w:val="24"/>
          <w:lang w:val="es-ES_tradnl" w:eastAsia="pt-PT"/>
        </w:rPr>
        <w:t>eneración natural en áreas afectadas por</w:t>
      </w:r>
      <w:r w:rsidRPr="00E05A2C">
        <w:rPr>
          <w:rFonts w:ascii="Arial" w:hAnsi="Arial" w:cs="Arial"/>
          <w:sz w:val="24"/>
          <w:szCs w:val="24"/>
          <w:lang w:val="es-ES_tradnl" w:eastAsia="pt-PT"/>
        </w:rPr>
        <w:t xml:space="preserve"> </w:t>
      </w:r>
      <w:r w:rsidRPr="00E05A2C">
        <w:rPr>
          <w:rFonts w:ascii="Arial" w:hAnsi="Arial" w:cs="Arial"/>
          <w:i/>
          <w:iCs/>
          <w:sz w:val="24"/>
          <w:szCs w:val="24"/>
          <w:lang w:val="es-ES_tradnl" w:eastAsia="pt-PT"/>
        </w:rPr>
        <w:t>Dichrostachys cinerea</w:t>
      </w:r>
      <w:r w:rsidRPr="00E05A2C">
        <w:rPr>
          <w:rFonts w:ascii="Arial" w:hAnsi="Arial" w:cs="Arial"/>
          <w:sz w:val="24"/>
          <w:szCs w:val="24"/>
          <w:lang w:val="es-ES_tradnl" w:eastAsia="pt-PT"/>
        </w:rPr>
        <w:t xml:space="preserve"> </w:t>
      </w:r>
      <w:r w:rsidRPr="00E05A2C">
        <w:rPr>
          <w:rFonts w:ascii="Arial" w:hAnsi="Arial" w:cs="Arial"/>
          <w:iCs/>
          <w:sz w:val="24"/>
          <w:szCs w:val="24"/>
          <w:lang w:val="es-ES_tradnl" w:eastAsia="pt-PT"/>
        </w:rPr>
        <w:t>L</w:t>
      </w:r>
      <w:r w:rsidRPr="00E05A2C">
        <w:rPr>
          <w:rFonts w:ascii="Arial" w:hAnsi="Arial" w:cs="Arial"/>
          <w:sz w:val="24"/>
          <w:szCs w:val="24"/>
          <w:lang w:val="es-ES_tradnl" w:eastAsia="pt-PT"/>
        </w:rPr>
        <w:t xml:space="preserve">. </w:t>
      </w:r>
      <w:r w:rsidRPr="00E05A2C">
        <w:rPr>
          <w:rFonts w:ascii="Arial" w:hAnsi="Arial" w:cs="Arial"/>
          <w:bCs/>
          <w:sz w:val="24"/>
          <w:szCs w:val="24"/>
          <w:lang w:val="es-ES_tradnl" w:eastAsia="pt-PT"/>
        </w:rPr>
        <w:t xml:space="preserve">en un Bosque Siempre verde Micrófilo. </w:t>
      </w:r>
      <w:r w:rsidRPr="00E05A2C">
        <w:rPr>
          <w:rFonts w:ascii="Arial" w:hAnsi="Arial" w:cs="Arial"/>
          <w:sz w:val="24"/>
          <w:szCs w:val="24"/>
          <w:lang w:val="es-ES_tradnl" w:eastAsia="pt-PT"/>
        </w:rPr>
        <w:t xml:space="preserve">Universidad de Guantánamo, Facultad Agroforestal. Cuba. </w:t>
      </w:r>
      <w:r w:rsidRPr="00E05A2C">
        <w:rPr>
          <w:rStyle w:val="nfasis"/>
          <w:rFonts w:ascii="Arial" w:hAnsi="Arial" w:cs="Arial"/>
          <w:sz w:val="24"/>
          <w:szCs w:val="24"/>
          <w:lang w:val="es-ES_tradnl"/>
        </w:rPr>
        <w:t xml:space="preserve">Revista Científico estudiantil Ciencias Forestales y Ambientales. </w:t>
      </w:r>
      <w:r w:rsidRPr="00E05A2C">
        <w:rPr>
          <w:rStyle w:val="nfasis"/>
          <w:rFonts w:ascii="Arial" w:hAnsi="Arial" w:cs="Arial"/>
          <w:sz w:val="24"/>
          <w:szCs w:val="24"/>
        </w:rPr>
        <w:t>Enero-junio 3(1)</w:t>
      </w:r>
      <w:r w:rsidRPr="00E05A2C">
        <w:rPr>
          <w:rFonts w:ascii="Arial" w:hAnsi="Arial" w:cs="Arial"/>
          <w:sz w:val="24"/>
          <w:szCs w:val="24"/>
          <w:lang w:val="es-ES_tradnl" w:eastAsia="pt-PT"/>
        </w:rPr>
        <w:t xml:space="preserve">. 2018, p. </w:t>
      </w:r>
      <w:r w:rsidRPr="00E05A2C">
        <w:rPr>
          <w:rStyle w:val="nfasis"/>
          <w:rFonts w:ascii="Arial" w:hAnsi="Arial" w:cs="Arial"/>
          <w:sz w:val="24"/>
          <w:szCs w:val="24"/>
        </w:rPr>
        <w:t>9-18.</w:t>
      </w:r>
    </w:p>
    <w:p w:rsidR="00E05A2C" w:rsidRPr="00E05A2C" w:rsidRDefault="00E05A2C" w:rsidP="00E05A2C">
      <w:pPr>
        <w:numPr>
          <w:ilvl w:val="0"/>
          <w:numId w:val="5"/>
        </w:numPr>
        <w:tabs>
          <w:tab w:val="left" w:pos="426"/>
        </w:tabs>
        <w:suppressAutoHyphens/>
        <w:autoSpaceDE w:val="0"/>
        <w:autoSpaceDN w:val="0"/>
        <w:adjustRightInd w:val="0"/>
        <w:spacing w:before="120" w:after="120" w:line="360" w:lineRule="auto"/>
        <w:jc w:val="both"/>
        <w:rPr>
          <w:rFonts w:ascii="Arial" w:hAnsi="Arial" w:cs="Arial"/>
          <w:sz w:val="24"/>
          <w:szCs w:val="24"/>
        </w:rPr>
      </w:pPr>
      <w:r w:rsidRPr="00E05A2C">
        <w:rPr>
          <w:rFonts w:ascii="Arial" w:hAnsi="Arial" w:cs="Arial"/>
          <w:spacing w:val="-4"/>
          <w:sz w:val="24"/>
          <w:szCs w:val="24"/>
        </w:rPr>
        <w:t xml:space="preserve">TAYLOR, A. </w:t>
      </w:r>
      <w:r w:rsidRPr="00E05A2C">
        <w:rPr>
          <w:rFonts w:ascii="Arial" w:hAnsi="Arial" w:cs="Arial"/>
          <w:bCs/>
          <w:spacing w:val="-4"/>
          <w:sz w:val="24"/>
          <w:szCs w:val="24"/>
          <w:lang w:val="es-ES_tradnl"/>
        </w:rPr>
        <w:t>Estructura y composición de bosques en paisajes manejados de los altos de Chiapas. Tesis de Maestría en Ciencias en Recursos Naturales y Desarrollo Rural. El Colegio de la Frontera Sur. San Cristóbal, Chis., México.</w:t>
      </w:r>
      <w:r w:rsidRPr="00E05A2C">
        <w:rPr>
          <w:rFonts w:ascii="Arial" w:hAnsi="Arial" w:cs="Arial"/>
          <w:spacing w:val="-4"/>
          <w:sz w:val="24"/>
          <w:szCs w:val="24"/>
        </w:rPr>
        <w:t xml:space="preserve"> 2016, p. </w:t>
      </w:r>
      <w:r w:rsidRPr="00E05A2C">
        <w:rPr>
          <w:rFonts w:ascii="Arial" w:hAnsi="Arial" w:cs="Arial"/>
          <w:bCs/>
          <w:spacing w:val="-4"/>
          <w:sz w:val="24"/>
          <w:szCs w:val="24"/>
          <w:lang w:val="es-ES_tradnl"/>
        </w:rPr>
        <w:t>14-19.</w:t>
      </w:r>
    </w:p>
    <w:p w:rsidR="00E05A2C" w:rsidRPr="00E05A2C" w:rsidRDefault="00E05A2C" w:rsidP="00E05A2C">
      <w:pPr>
        <w:spacing w:before="120" w:after="120" w:line="360" w:lineRule="auto"/>
        <w:jc w:val="both"/>
        <w:rPr>
          <w:rFonts w:ascii="Arial" w:hAnsi="Arial" w:cs="Arial"/>
          <w:sz w:val="24"/>
          <w:szCs w:val="24"/>
        </w:rPr>
      </w:pPr>
    </w:p>
    <w:sectPr w:rsidR="00E05A2C" w:rsidRPr="00E05A2C" w:rsidSect="003E3285">
      <w:headerReference w:type="default" r:id="rId25"/>
      <w:footerReference w:type="default" r:id="rId26"/>
      <w:headerReference w:type="first" r:id="rId27"/>
      <w:footerReference w:type="first" r:id="rId28"/>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AF4" w:rsidRDefault="00D90AF4" w:rsidP="003E3285">
      <w:pPr>
        <w:spacing w:after="0" w:line="240" w:lineRule="auto"/>
      </w:pPr>
      <w:r>
        <w:separator/>
      </w:r>
    </w:p>
  </w:endnote>
  <w:endnote w:type="continuationSeparator" w:id="0">
    <w:p w:rsidR="00D90AF4" w:rsidRDefault="00D90AF4" w:rsidP="003E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Galatia SI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IDFont+F3">
    <w:altName w:val="Cambria"/>
    <w:charset w:val="00"/>
    <w:family w:val="roman"/>
    <w:pitch w:val="default"/>
  </w:font>
  <w:font w:name="Palatino-Italic">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atura MT Script Capitals">
    <w:panose1 w:val="0302080206060207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DC4" w:rsidRDefault="00A0545F" w:rsidP="00276DC4">
    <w:pPr>
      <w:pStyle w:val="Piedepgina"/>
      <w:pBdr>
        <w:top w:val="single" w:sz="12" w:space="1" w:color="auto"/>
      </w:pBdr>
    </w:pPr>
    <w:r>
      <w:rPr>
        <w:rFonts w:eastAsia="MS Mincho"/>
      </w:rPr>
      <w:t>Vol.1</w:t>
    </w:r>
    <w:r w:rsidR="00276DC4">
      <w:rPr>
        <w:rFonts w:eastAsia="MS Mincho"/>
      </w:rPr>
      <w:t xml:space="preserve">, No. 1, </w:t>
    </w:r>
    <w:r>
      <w:rPr>
        <w:rFonts w:eastAsia="MS Mincho"/>
      </w:rPr>
      <w:t>enero</w:t>
    </w:r>
    <w:r w:rsidR="00276DC4">
      <w:rPr>
        <w:rFonts w:eastAsia="MS Mincho"/>
      </w:rPr>
      <w:t>, junio, año 202</w:t>
    </w:r>
    <w:r>
      <w:rPr>
        <w:rFonts w:eastAsia="MS Mincho"/>
      </w:rPr>
      <w:t>2</w:t>
    </w:r>
    <w:r w:rsidR="00276DC4">
      <w:rPr>
        <w:rFonts w:eastAsia="MS Mincho"/>
      </w:rPr>
      <w:t xml:space="preserve">                                                                                                                    </w:t>
    </w:r>
    <w:r w:rsidR="00A875CE">
      <w:fldChar w:fldCharType="begin"/>
    </w:r>
    <w:r w:rsidR="00276DC4">
      <w:instrText>PAGE   \* MERGEFORMAT</w:instrText>
    </w:r>
    <w:r w:rsidR="00A875CE">
      <w:fldChar w:fldCharType="separate"/>
    </w:r>
    <w:r w:rsidR="00882EA6">
      <w:rPr>
        <w:noProof/>
      </w:rPr>
      <w:t>16</w:t>
    </w:r>
    <w:r w:rsidR="00A875CE">
      <w:fldChar w:fldCharType="end"/>
    </w:r>
  </w:p>
  <w:p w:rsidR="003E3285" w:rsidRDefault="003E328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DC4" w:rsidRDefault="00276DC4" w:rsidP="00276DC4">
    <w:pPr>
      <w:pStyle w:val="Piedepgina"/>
      <w:pBdr>
        <w:top w:val="single" w:sz="12" w:space="1" w:color="auto"/>
      </w:pBdr>
    </w:pPr>
    <w:r>
      <w:rPr>
        <w:rFonts w:eastAsia="MS Mincho"/>
      </w:rPr>
      <w:t>Vol.</w:t>
    </w:r>
    <w:r w:rsidR="00DD161B">
      <w:rPr>
        <w:rFonts w:eastAsia="MS Mincho"/>
      </w:rPr>
      <w:t>1</w:t>
    </w:r>
    <w:r>
      <w:rPr>
        <w:rFonts w:eastAsia="MS Mincho"/>
      </w:rPr>
      <w:t xml:space="preserve">, No. 1, </w:t>
    </w:r>
    <w:r w:rsidR="00DD161B">
      <w:rPr>
        <w:rFonts w:eastAsia="MS Mincho"/>
      </w:rPr>
      <w:t>enero, junio, año 2022</w:t>
    </w:r>
    <w:r>
      <w:rPr>
        <w:rFonts w:eastAsia="MS Mincho"/>
      </w:rPr>
      <w:t xml:space="preserve">                                                                                                             </w:t>
    </w:r>
    <w:r w:rsidR="00A875CE">
      <w:fldChar w:fldCharType="begin"/>
    </w:r>
    <w:r>
      <w:instrText>PAGE   \* MERGEFORMAT</w:instrText>
    </w:r>
    <w:r w:rsidR="00A875CE">
      <w:fldChar w:fldCharType="separate"/>
    </w:r>
    <w:r w:rsidR="00882EA6">
      <w:rPr>
        <w:noProof/>
      </w:rPr>
      <w:t>1</w:t>
    </w:r>
    <w:r w:rsidR="00A875CE">
      <w:fldChar w:fldCharType="end"/>
    </w:r>
  </w:p>
  <w:p w:rsidR="003E3285" w:rsidRDefault="003E32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AF4" w:rsidRDefault="00D90AF4" w:rsidP="003E3285">
      <w:pPr>
        <w:spacing w:after="0" w:line="240" w:lineRule="auto"/>
      </w:pPr>
      <w:r>
        <w:separator/>
      </w:r>
    </w:p>
  </w:footnote>
  <w:footnote w:type="continuationSeparator" w:id="0">
    <w:p w:rsidR="00D90AF4" w:rsidRDefault="00D90AF4" w:rsidP="003E3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285" w:rsidRPr="000266C6" w:rsidRDefault="000266C6" w:rsidP="000266C6">
    <w:pPr>
      <w:pBdr>
        <w:bottom w:val="single" w:sz="12" w:space="1" w:color="auto"/>
      </w:pBdr>
      <w:spacing w:line="360" w:lineRule="auto"/>
      <w:rPr>
        <w:rFonts w:ascii="Arial" w:hAnsi="Arial" w:cs="Arial"/>
        <w:lang w:val="es-CU"/>
      </w:rPr>
    </w:pPr>
    <w:r w:rsidRPr="0017597E">
      <w:rPr>
        <w:rFonts w:ascii="Arial" w:hAnsi="Arial" w:cs="Arial"/>
        <w:lang w:val="es-CU"/>
      </w:rPr>
      <w:t>Igor Bidot Martínez, Marlyn Valdez de La Cruz, Manuel Conrado Riera Nelson, Pierre Bertin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61B" w:rsidRPr="00FC6345" w:rsidRDefault="00DD161B" w:rsidP="00DD161B">
    <w:pPr>
      <w:tabs>
        <w:tab w:val="center" w:pos="4252"/>
        <w:tab w:val="right" w:pos="8504"/>
      </w:tabs>
      <w:spacing w:after="0"/>
      <w:jc w:val="right"/>
      <w:rPr>
        <w:rFonts w:ascii="Times New Roman" w:hAnsi="Times New Roman"/>
        <w:sz w:val="28"/>
      </w:rPr>
    </w:pPr>
    <w:r w:rsidRPr="0022642B">
      <w:rPr>
        <w:noProof/>
        <w:sz w:val="18"/>
        <w:lang w:eastAsia="es-ES"/>
      </w:rPr>
      <w:drawing>
        <wp:anchor distT="0" distB="0" distL="114300" distR="114300" simplePos="0" relativeHeight="251659776" behindDoc="1" locked="0" layoutInCell="1" allowOverlap="1" wp14:anchorId="0BBC7644" wp14:editId="5811CEB1">
          <wp:simplePos x="0" y="0"/>
          <wp:positionH relativeFrom="margin">
            <wp:align>right</wp:align>
          </wp:positionH>
          <wp:positionV relativeFrom="paragraph">
            <wp:posOffset>-116840</wp:posOffset>
          </wp:positionV>
          <wp:extent cx="954568" cy="584200"/>
          <wp:effectExtent l="0" t="0" r="0" b="6350"/>
          <wp:wrapNone/>
          <wp:docPr id="7" name="Imagen 7" descr="Dibujo para pintar un paisaje con río, imagen de naturaleza para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bujo para pintar un paisaje con río, imagen de naturaleza para niñ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4568" cy="584200"/>
                  </a:xfrm>
                  <a:prstGeom prst="rect">
                    <a:avLst/>
                  </a:prstGeom>
                  <a:noFill/>
                  <a:ln>
                    <a:noFill/>
                  </a:ln>
                </pic:spPr>
              </pic:pic>
            </a:graphicData>
          </a:graphic>
        </wp:anchor>
      </w:drawing>
    </w:r>
    <w:r w:rsidR="001C7900" w:rsidRPr="00A875CE">
      <w:rPr>
        <w:noProof/>
        <w:lang w:eastAsia="es-ES"/>
      </w:rPr>
      <w:drawing>
        <wp:anchor distT="0" distB="0" distL="114300" distR="114300" simplePos="0" relativeHeight="251657728" behindDoc="0" locked="0" layoutInCell="1" allowOverlap="1" wp14:anchorId="1C0A8284" wp14:editId="5A3DB102">
          <wp:simplePos x="0" y="0"/>
          <wp:positionH relativeFrom="margin">
            <wp:align>left</wp:align>
          </wp:positionH>
          <wp:positionV relativeFrom="paragraph">
            <wp:posOffset>-24765</wp:posOffset>
          </wp:positionV>
          <wp:extent cx="2165985" cy="561975"/>
          <wp:effectExtent l="0" t="0" r="571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5985" cy="561975"/>
                  </a:xfrm>
                  <a:prstGeom prst="rect">
                    <a:avLst/>
                  </a:prstGeom>
                  <a:noFill/>
                </pic:spPr>
              </pic:pic>
            </a:graphicData>
          </a:graphic>
          <wp14:sizeRelH relativeFrom="margin">
            <wp14:pctWidth>0</wp14:pctWidth>
          </wp14:sizeRelH>
          <wp14:sizeRelV relativeFrom="margin">
            <wp14:pctHeight>0</wp14:pctHeight>
          </wp14:sizeRelV>
        </wp:anchor>
      </w:drawing>
    </w:r>
    <w:r w:rsidRPr="00DD161B">
      <w:rPr>
        <w:rFonts w:ascii="Matura MT Script Capitals" w:hAnsi="Matura MT Script Capitals" w:cs="Arial"/>
        <w:b/>
        <w:color w:val="70AD47" w:themeColor="accent6"/>
        <w:sz w:val="28"/>
        <w:szCs w:val="12"/>
      </w:rPr>
      <w:t xml:space="preserve"> </w:t>
    </w:r>
    <w:r w:rsidRPr="00FC6345">
      <w:rPr>
        <w:rFonts w:ascii="Matura MT Script Capitals" w:hAnsi="Matura MT Script Capitals" w:cs="Arial"/>
        <w:b/>
        <w:color w:val="70AD47" w:themeColor="accent6"/>
        <w:sz w:val="28"/>
        <w:szCs w:val="12"/>
      </w:rPr>
      <w:t>Agro</w:t>
    </w:r>
    <w:r w:rsidRPr="00FC6345">
      <w:rPr>
        <w:rFonts w:ascii="Matura MT Script Capitals" w:hAnsi="Matura MT Script Capitals" w:cs="Arial"/>
        <w:b/>
        <w:color w:val="C00000"/>
        <w:sz w:val="28"/>
        <w:szCs w:val="12"/>
      </w:rPr>
      <w:t>Guaso</w:t>
    </w:r>
  </w:p>
  <w:p w:rsidR="003E3285" w:rsidRDefault="003E3285">
    <w:pPr>
      <w:tabs>
        <w:tab w:val="center" w:pos="4252"/>
        <w:tab w:val="right" w:pos="8504"/>
      </w:tabs>
      <w:spacing w:after="0"/>
      <w:jc w:val="right"/>
      <w:rPr>
        <w:rFonts w:ascii="Times New Roman" w:hAnsi="Times New Roman"/>
      </w:rPr>
    </w:pPr>
  </w:p>
  <w:p w:rsidR="003E3285" w:rsidRDefault="001D720F">
    <w:pPr>
      <w:tabs>
        <w:tab w:val="center" w:pos="4252"/>
        <w:tab w:val="right" w:pos="8504"/>
      </w:tabs>
      <w:spacing w:after="0"/>
      <w:jc w:val="right"/>
      <w:rPr>
        <w:rFonts w:ascii="Times New Roman" w:hAnsi="Times New Roman"/>
        <w:b/>
        <w:sz w:val="28"/>
        <w:szCs w:val="28"/>
      </w:rPr>
    </w:pPr>
    <w:r>
      <w:rPr>
        <w:rFonts w:ascii="Times New Roman" w:hAnsi="Times New Roman"/>
      </w:rPr>
      <w:t xml:space="preserve">Publicada en línea: </w:t>
    </w:r>
    <w:r w:rsidR="00DD161B">
      <w:rPr>
        <w:rFonts w:ascii="Times New Roman" w:hAnsi="Times New Roman"/>
      </w:rPr>
      <w:t>junio</w:t>
    </w:r>
    <w:r>
      <w:rPr>
        <w:rFonts w:ascii="Times New Roman" w:hAnsi="Times New Roman"/>
      </w:rPr>
      <w:t>, 202</w:t>
    </w:r>
    <w:r w:rsidR="00DD161B">
      <w:rPr>
        <w:rFonts w:ascii="Times New Roman" w:hAnsi="Times New Roman"/>
      </w:rPr>
      <w:t>2</w:t>
    </w:r>
    <w:r>
      <w:rPr>
        <w:rFonts w:ascii="Times New Roman" w:hAnsi="Times New Roman"/>
      </w:rPr>
      <w:t> </w:t>
    </w:r>
  </w:p>
  <w:p w:rsidR="003E3285" w:rsidRPr="00DD161B" w:rsidRDefault="001D720F" w:rsidP="00276DC4">
    <w:pPr>
      <w:pBdr>
        <w:bottom w:val="single" w:sz="18" w:space="1" w:color="auto"/>
      </w:pBdr>
      <w:tabs>
        <w:tab w:val="center" w:pos="4252"/>
        <w:tab w:val="right" w:pos="8504"/>
      </w:tabs>
      <w:spacing w:after="0"/>
      <w:jc w:val="right"/>
      <w:rPr>
        <w:rFonts w:ascii="Times New Roman" w:hAnsi="Times New Roman"/>
        <w:b/>
      </w:rPr>
    </w:pPr>
    <w:r>
      <w:rPr>
        <w:rFonts w:ascii="Times New Roman" w:hAnsi="Times New Roman"/>
      </w:rPr>
      <w:t>http://</w:t>
    </w:r>
    <w:r w:rsidR="00DD161B">
      <w:rPr>
        <w:rFonts w:ascii="Times New Roman" w:hAnsi="Times New Roman"/>
      </w:rPr>
      <w:t>agroguaso.cug.co.cu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971F9"/>
    <w:multiLevelType w:val="hybridMultilevel"/>
    <w:tmpl w:val="3DEAB2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5332921"/>
    <w:multiLevelType w:val="hybridMultilevel"/>
    <w:tmpl w:val="479CB3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8A70372"/>
    <w:multiLevelType w:val="hybridMultilevel"/>
    <w:tmpl w:val="B6D228F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09B55C0"/>
    <w:multiLevelType w:val="multilevel"/>
    <w:tmpl w:val="C7164170"/>
    <w:lvl w:ilvl="0">
      <w:start w:val="1"/>
      <w:numFmt w:val="decimal"/>
      <w:pStyle w:val="TDC3"/>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D7707C2"/>
    <w:multiLevelType w:val="hybridMultilevel"/>
    <w:tmpl w:val="A100F6AE"/>
    <w:lvl w:ilvl="0" w:tplc="E6F00A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08"/>
  <w:hyphenationZone w:val="425"/>
  <w:drawingGridHorizontalSpacing w:val="110"/>
  <w:displayHorizont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285"/>
    <w:rsid w:val="00017495"/>
    <w:rsid w:val="000266C6"/>
    <w:rsid w:val="00087BB4"/>
    <w:rsid w:val="00130113"/>
    <w:rsid w:val="00185D0B"/>
    <w:rsid w:val="001C7900"/>
    <w:rsid w:val="001D720F"/>
    <w:rsid w:val="00222FF0"/>
    <w:rsid w:val="00276DC4"/>
    <w:rsid w:val="003E3285"/>
    <w:rsid w:val="00444B91"/>
    <w:rsid w:val="0046497D"/>
    <w:rsid w:val="007E5E99"/>
    <w:rsid w:val="00882EA6"/>
    <w:rsid w:val="00A0545F"/>
    <w:rsid w:val="00A875CE"/>
    <w:rsid w:val="00BE4D93"/>
    <w:rsid w:val="00BF1D45"/>
    <w:rsid w:val="00D90AF4"/>
    <w:rsid w:val="00DD161B"/>
    <w:rsid w:val="00E05A2C"/>
    <w:rsid w:val="00F344B2"/>
    <w:rsid w:val="00FB146F"/>
    <w:rsid w:val="00FF13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fillcolor="white">
      <v:fill color="white"/>
    </o:shapedefaults>
    <o:shapelayout v:ext="edit">
      <o:idmap v:ext="edit" data="1"/>
    </o:shapelayout>
  </w:shapeDefaults>
  <w:decimalSymbol w:val=","/>
  <w:listSeparator w:val=";"/>
  <w15:docId w15:val="{7B498364-5424-43BD-87C7-39F5D281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rsid w:val="003E3285"/>
    <w:pPr>
      <w:spacing w:after="200" w:line="276" w:lineRule="auto"/>
    </w:pPr>
    <w:rPr>
      <w:sz w:val="22"/>
      <w:szCs w:val="22"/>
      <w:lang w:eastAsia="en-US"/>
    </w:rPr>
  </w:style>
  <w:style w:type="paragraph" w:styleId="Ttulo1">
    <w:name w:val="heading 1"/>
    <w:basedOn w:val="Normal"/>
    <w:next w:val="Normal"/>
    <w:link w:val="Ttulo1Car"/>
    <w:qFormat/>
    <w:rsid w:val="003E3285"/>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Ttulo2">
    <w:name w:val="heading 2"/>
    <w:basedOn w:val="Normal"/>
    <w:next w:val="Normal"/>
    <w:link w:val="Ttulo2Car"/>
    <w:semiHidden/>
    <w:unhideWhenUsed/>
    <w:qFormat/>
    <w:rsid w:val="000266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semiHidden/>
    <w:unhideWhenUsed/>
    <w:qFormat/>
    <w:rsid w:val="00E05A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3">
    <w:name w:val="toc 3"/>
    <w:basedOn w:val="Normal"/>
    <w:next w:val="Normal"/>
    <w:rsid w:val="003E3285"/>
    <w:pPr>
      <w:numPr>
        <w:numId w:val="1"/>
      </w:numPr>
      <w:spacing w:after="100" w:line="259" w:lineRule="auto"/>
      <w:ind w:right="-286"/>
    </w:pPr>
    <w:rPr>
      <w:rFonts w:eastAsia="SimSun"/>
    </w:rPr>
  </w:style>
  <w:style w:type="paragraph" w:styleId="Textonotapie">
    <w:name w:val="footnote text"/>
    <w:basedOn w:val="Normal"/>
    <w:link w:val="TextonotapieCar"/>
    <w:rsid w:val="003E3285"/>
    <w:pPr>
      <w:spacing w:after="0" w:line="240" w:lineRule="auto"/>
    </w:pPr>
    <w:rPr>
      <w:sz w:val="20"/>
      <w:szCs w:val="20"/>
    </w:rPr>
  </w:style>
  <w:style w:type="paragraph" w:styleId="Descripcin">
    <w:name w:val="caption"/>
    <w:basedOn w:val="Normal"/>
    <w:next w:val="Normal"/>
    <w:qFormat/>
    <w:rsid w:val="003E3285"/>
    <w:pPr>
      <w:suppressLineNumbers/>
      <w:suppressAutoHyphens/>
      <w:spacing w:before="120" w:after="120"/>
    </w:pPr>
    <w:rPr>
      <w:rFonts w:cs="Mangal"/>
      <w:i/>
      <w:iCs/>
      <w:sz w:val="24"/>
      <w:szCs w:val="24"/>
    </w:rPr>
  </w:style>
  <w:style w:type="paragraph" w:styleId="TDC1">
    <w:name w:val="toc 1"/>
    <w:basedOn w:val="Normal"/>
    <w:next w:val="Normal"/>
    <w:rsid w:val="003E3285"/>
    <w:pPr>
      <w:spacing w:after="100" w:line="259" w:lineRule="auto"/>
    </w:pPr>
    <w:rPr>
      <w:rFonts w:eastAsia="SimSun"/>
    </w:rPr>
  </w:style>
  <w:style w:type="paragraph" w:styleId="TDC2">
    <w:name w:val="toc 2"/>
    <w:basedOn w:val="Normal"/>
    <w:next w:val="Normal"/>
    <w:rsid w:val="003E3285"/>
    <w:pPr>
      <w:spacing w:after="100" w:line="259" w:lineRule="auto"/>
      <w:ind w:left="220"/>
    </w:pPr>
    <w:rPr>
      <w:rFonts w:eastAsia="SimSun"/>
    </w:rPr>
  </w:style>
  <w:style w:type="paragraph" w:styleId="Asuntodelcomentario">
    <w:name w:val="annotation subject"/>
    <w:basedOn w:val="Textocomentario"/>
    <w:next w:val="Textocomentario"/>
    <w:link w:val="AsuntodelcomentarioCar"/>
    <w:rsid w:val="003E3285"/>
    <w:rPr>
      <w:b/>
      <w:bCs/>
    </w:rPr>
  </w:style>
  <w:style w:type="paragraph" w:styleId="Textocomentario">
    <w:name w:val="annotation text"/>
    <w:basedOn w:val="Normal"/>
    <w:link w:val="TextocomentarioCar"/>
    <w:rsid w:val="003E3285"/>
    <w:pPr>
      <w:spacing w:line="240" w:lineRule="auto"/>
    </w:pPr>
    <w:rPr>
      <w:sz w:val="20"/>
      <w:szCs w:val="20"/>
    </w:rPr>
  </w:style>
  <w:style w:type="paragraph" w:styleId="Textodeglobo">
    <w:name w:val="Balloon Text"/>
    <w:basedOn w:val="Normal"/>
    <w:link w:val="TextodegloboCar"/>
    <w:rsid w:val="003E3285"/>
    <w:pPr>
      <w:spacing w:after="0" w:line="240" w:lineRule="auto"/>
    </w:pPr>
    <w:rPr>
      <w:rFonts w:ascii="Segoe UI" w:hAnsi="Segoe UI" w:cs="Segoe UI"/>
      <w:sz w:val="18"/>
      <w:szCs w:val="18"/>
    </w:rPr>
  </w:style>
  <w:style w:type="paragraph" w:styleId="Encabezado">
    <w:name w:val="header"/>
    <w:basedOn w:val="Normal"/>
    <w:link w:val="EncabezadoCar"/>
    <w:rsid w:val="003E3285"/>
    <w:pPr>
      <w:tabs>
        <w:tab w:val="center" w:pos="4252"/>
        <w:tab w:val="right" w:pos="8504"/>
      </w:tabs>
      <w:spacing w:after="0" w:line="240" w:lineRule="auto"/>
    </w:pPr>
  </w:style>
  <w:style w:type="paragraph" w:styleId="HTMLconformatoprevio">
    <w:name w:val="HTML Preformatted"/>
    <w:basedOn w:val="Normal"/>
    <w:link w:val="HTMLconformatoprevioCar"/>
    <w:rsid w:val="003E3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NormalWeb">
    <w:name w:val="Normal (Web)"/>
    <w:basedOn w:val="Normal"/>
    <w:rsid w:val="003E3285"/>
    <w:pPr>
      <w:spacing w:before="100" w:beforeAutospacing="1" w:after="100" w:afterAutospacing="1" w:line="240" w:lineRule="auto"/>
    </w:pPr>
    <w:rPr>
      <w:rFonts w:ascii="Times New Roman" w:eastAsia="Times New Roman" w:hAnsi="Times New Roman"/>
      <w:sz w:val="24"/>
      <w:szCs w:val="24"/>
    </w:rPr>
  </w:style>
  <w:style w:type="paragraph" w:styleId="Piedepgina">
    <w:name w:val="footer"/>
    <w:basedOn w:val="Normal"/>
    <w:link w:val="PiedepginaCar"/>
    <w:rsid w:val="003E3285"/>
    <w:pPr>
      <w:tabs>
        <w:tab w:val="center" w:pos="4252"/>
        <w:tab w:val="right" w:pos="8504"/>
      </w:tabs>
      <w:spacing w:after="0" w:line="240" w:lineRule="auto"/>
    </w:pPr>
  </w:style>
  <w:style w:type="character" w:styleId="Refdecomentario">
    <w:name w:val="annotation reference"/>
    <w:rsid w:val="003E3285"/>
    <w:rPr>
      <w:sz w:val="16"/>
      <w:szCs w:val="16"/>
    </w:rPr>
  </w:style>
  <w:style w:type="character" w:styleId="Refdenotaalpie">
    <w:name w:val="footnote reference"/>
    <w:rsid w:val="003E3285"/>
    <w:rPr>
      <w:vertAlign w:val="superscript"/>
    </w:rPr>
  </w:style>
  <w:style w:type="character" w:styleId="Hipervnculo">
    <w:name w:val="Hyperlink"/>
    <w:rsid w:val="003E3285"/>
    <w:rPr>
      <w:color w:val="0563C1"/>
      <w:u w:val="single"/>
    </w:rPr>
  </w:style>
  <w:style w:type="character" w:customStyle="1" w:styleId="TextocomentarioCar">
    <w:name w:val="Texto comentario Car"/>
    <w:link w:val="Textocomentario"/>
    <w:rsid w:val="003E3285"/>
    <w:rPr>
      <w:sz w:val="20"/>
      <w:szCs w:val="20"/>
    </w:rPr>
  </w:style>
  <w:style w:type="character" w:customStyle="1" w:styleId="AsuntodelcomentarioCar">
    <w:name w:val="Asunto del comentario Car"/>
    <w:link w:val="Asuntodelcomentario"/>
    <w:rsid w:val="003E3285"/>
    <w:rPr>
      <w:b/>
      <w:bCs/>
      <w:sz w:val="20"/>
      <w:szCs w:val="20"/>
    </w:rPr>
  </w:style>
  <w:style w:type="character" w:customStyle="1" w:styleId="TextodegloboCar">
    <w:name w:val="Texto de globo Car"/>
    <w:link w:val="Textodeglobo"/>
    <w:rsid w:val="003E3285"/>
    <w:rPr>
      <w:rFonts w:ascii="Segoe UI" w:hAnsi="Segoe UI" w:cs="Segoe UI" w:hint="default"/>
      <w:sz w:val="18"/>
      <w:szCs w:val="18"/>
    </w:rPr>
  </w:style>
  <w:style w:type="character" w:customStyle="1" w:styleId="TextonotapieCar">
    <w:name w:val="Texto nota pie Car"/>
    <w:link w:val="Textonotapie"/>
    <w:rsid w:val="003E3285"/>
    <w:rPr>
      <w:sz w:val="20"/>
      <w:szCs w:val="20"/>
    </w:rPr>
  </w:style>
  <w:style w:type="paragraph" w:customStyle="1" w:styleId="padro">
    <w:name w:val="padro"/>
    <w:basedOn w:val="Normal"/>
    <w:rsid w:val="003E3285"/>
    <w:pPr>
      <w:spacing w:before="100" w:beforeAutospacing="1" w:after="100" w:afterAutospacing="1" w:line="240" w:lineRule="auto"/>
    </w:pPr>
    <w:rPr>
      <w:rFonts w:ascii="Times New Roman" w:eastAsia="Times New Roman" w:hAnsi="Times New Roman"/>
      <w:sz w:val="24"/>
      <w:szCs w:val="24"/>
    </w:rPr>
  </w:style>
  <w:style w:type="character" w:customStyle="1" w:styleId="Ttulo1Car">
    <w:name w:val="Título 1 Car"/>
    <w:link w:val="Ttulo1"/>
    <w:rsid w:val="003E3285"/>
    <w:rPr>
      <w:rFonts w:ascii="Times New Roman" w:eastAsia="Times New Roman" w:hAnsi="Times New Roman" w:cs="Times New Roman" w:hint="default"/>
      <w:b/>
      <w:bCs/>
      <w:kern w:val="36"/>
      <w:sz w:val="48"/>
      <w:szCs w:val="48"/>
    </w:rPr>
  </w:style>
  <w:style w:type="paragraph" w:styleId="Prrafodelista">
    <w:name w:val="List Paragraph"/>
    <w:basedOn w:val="Normal"/>
    <w:uiPriority w:val="34"/>
    <w:qFormat/>
    <w:rsid w:val="003E3285"/>
    <w:pPr>
      <w:ind w:left="720"/>
      <w:contextualSpacing/>
    </w:pPr>
  </w:style>
  <w:style w:type="paragraph" w:styleId="TtulodeTDC">
    <w:name w:val="TOC Heading"/>
    <w:basedOn w:val="Ttulo1"/>
    <w:next w:val="Normal"/>
    <w:qFormat/>
    <w:rsid w:val="003E3285"/>
    <w:pPr>
      <w:keepNext/>
      <w:keepLines/>
      <w:spacing w:before="240" w:beforeAutospacing="0" w:after="0" w:afterAutospacing="0" w:line="259" w:lineRule="auto"/>
      <w:outlineLvl w:val="9"/>
    </w:pPr>
    <w:rPr>
      <w:rFonts w:ascii="Calibri Light" w:eastAsia="SimSun" w:hAnsi="Calibri Light"/>
      <w:b w:val="0"/>
      <w:bCs w:val="0"/>
      <w:color w:val="2E75B5"/>
      <w:kern w:val="0"/>
      <w:sz w:val="32"/>
      <w:szCs w:val="32"/>
    </w:rPr>
  </w:style>
  <w:style w:type="character" w:customStyle="1" w:styleId="EncabezadoCar">
    <w:name w:val="Encabezado Car"/>
    <w:basedOn w:val="Fuentedeprrafopredeter"/>
    <w:link w:val="Encabezado"/>
    <w:rsid w:val="003E3285"/>
  </w:style>
  <w:style w:type="character" w:customStyle="1" w:styleId="PiedepginaCar">
    <w:name w:val="Pie de página Car"/>
    <w:basedOn w:val="Fuentedeprrafopredeter"/>
    <w:link w:val="Piedepgina"/>
    <w:rsid w:val="003E3285"/>
  </w:style>
  <w:style w:type="character" w:customStyle="1" w:styleId="fontstyle01">
    <w:name w:val="fontstyle01"/>
    <w:rsid w:val="003E3285"/>
    <w:rPr>
      <w:rFonts w:ascii="CIDFont+F3" w:hAnsi="CIDFont+F3" w:hint="default"/>
      <w:b w:val="0"/>
      <w:bCs w:val="0"/>
      <w:i w:val="0"/>
      <w:iCs w:val="0"/>
      <w:color w:val="000000"/>
      <w:sz w:val="24"/>
      <w:szCs w:val="24"/>
    </w:rPr>
  </w:style>
  <w:style w:type="character" w:customStyle="1" w:styleId="HTMLconformatoprevioCar">
    <w:name w:val="HTML con formato previo Car"/>
    <w:link w:val="HTMLconformatoprevio"/>
    <w:rsid w:val="003E3285"/>
    <w:rPr>
      <w:rFonts w:ascii="Courier New" w:eastAsia="Times New Roman" w:hAnsi="Courier New" w:cs="Courier New" w:hint="default"/>
      <w:sz w:val="20"/>
      <w:szCs w:val="20"/>
    </w:rPr>
  </w:style>
  <w:style w:type="character" w:customStyle="1" w:styleId="fontstyle21">
    <w:name w:val="fontstyle21"/>
    <w:rsid w:val="003E3285"/>
    <w:rPr>
      <w:rFonts w:ascii="Palatino-Italic" w:hAnsi="Palatino-Italic" w:hint="default"/>
      <w:b w:val="0"/>
      <w:bCs w:val="0"/>
      <w:i/>
      <w:iCs/>
      <w:color w:val="231F20"/>
      <w:sz w:val="16"/>
      <w:szCs w:val="16"/>
    </w:rPr>
  </w:style>
  <w:style w:type="character" w:customStyle="1" w:styleId="fontstyle31">
    <w:name w:val="fontstyle31"/>
    <w:rsid w:val="003E3285"/>
    <w:rPr>
      <w:rFonts w:ascii="Helvetica" w:hAnsi="Helvetica" w:hint="default"/>
      <w:b w:val="0"/>
      <w:bCs w:val="0"/>
      <w:i w:val="0"/>
      <w:iCs w:val="0"/>
      <w:color w:val="231F20"/>
      <w:sz w:val="16"/>
      <w:szCs w:val="16"/>
    </w:rPr>
  </w:style>
  <w:style w:type="character" w:customStyle="1" w:styleId="tlid-translation">
    <w:name w:val="tlid-translation"/>
    <w:basedOn w:val="Fuentedeprrafopredeter"/>
    <w:rsid w:val="003E3285"/>
  </w:style>
  <w:style w:type="paragraph" w:styleId="Textoindependiente3">
    <w:name w:val="Body Text 3"/>
    <w:basedOn w:val="Normal"/>
    <w:link w:val="Textoindependiente3Car"/>
    <w:rsid w:val="00A0545F"/>
    <w:pPr>
      <w:widowControl w:val="0"/>
      <w:adjustRightInd w:val="0"/>
      <w:spacing w:after="120" w:line="360" w:lineRule="atLeast"/>
      <w:jc w:val="both"/>
      <w:textAlignment w:val="baseline"/>
    </w:pPr>
    <w:rPr>
      <w:rFonts w:ascii="Times New Roman" w:eastAsia="MS Mincho" w:hAnsi="Times New Roman"/>
      <w:sz w:val="16"/>
      <w:szCs w:val="16"/>
      <w:lang w:eastAsia="es-ES"/>
    </w:rPr>
  </w:style>
  <w:style w:type="character" w:customStyle="1" w:styleId="Textoindependiente3Car">
    <w:name w:val="Texto independiente 3 Car"/>
    <w:basedOn w:val="Fuentedeprrafopredeter"/>
    <w:link w:val="Textoindependiente3"/>
    <w:rsid w:val="00A0545F"/>
    <w:rPr>
      <w:rFonts w:ascii="Times New Roman" w:eastAsia="MS Mincho" w:hAnsi="Times New Roman"/>
      <w:sz w:val="16"/>
      <w:szCs w:val="16"/>
    </w:rPr>
  </w:style>
  <w:style w:type="character" w:customStyle="1" w:styleId="jlqj4b">
    <w:name w:val="jlqj4b"/>
    <w:basedOn w:val="Fuentedeprrafopredeter"/>
    <w:rsid w:val="00A0545F"/>
  </w:style>
  <w:style w:type="character" w:customStyle="1" w:styleId="kgnlhe">
    <w:name w:val="kgnlhe"/>
    <w:basedOn w:val="Fuentedeprrafopredeter"/>
    <w:rsid w:val="00A0545F"/>
  </w:style>
  <w:style w:type="character" w:customStyle="1" w:styleId="acopre">
    <w:name w:val="acopre"/>
    <w:rsid w:val="00A0545F"/>
  </w:style>
  <w:style w:type="character" w:customStyle="1" w:styleId="Ttulo2Car">
    <w:name w:val="Título 2 Car"/>
    <w:basedOn w:val="Fuentedeprrafopredeter"/>
    <w:link w:val="Ttulo2"/>
    <w:semiHidden/>
    <w:rsid w:val="000266C6"/>
    <w:rPr>
      <w:rFonts w:asciiTheme="majorHAnsi" w:eastAsiaTheme="majorEastAsia" w:hAnsiTheme="majorHAnsi" w:cstheme="majorBidi"/>
      <w:color w:val="2E74B5" w:themeColor="accent1" w:themeShade="BF"/>
      <w:sz w:val="26"/>
      <w:szCs w:val="26"/>
      <w:lang w:eastAsia="en-US"/>
    </w:rPr>
  </w:style>
  <w:style w:type="paragraph" w:customStyle="1" w:styleId="EndNoteBibliography">
    <w:name w:val="EndNote Bibliography"/>
    <w:basedOn w:val="Normal"/>
    <w:link w:val="EndNoteBibliographyCar"/>
    <w:rsid w:val="000266C6"/>
    <w:pPr>
      <w:spacing w:after="0" w:line="240" w:lineRule="auto"/>
      <w:jc w:val="both"/>
    </w:pPr>
    <w:rPr>
      <w:rFonts w:ascii="Arial" w:eastAsia="Arial" w:hAnsi="Arial" w:cs="Arial"/>
      <w:noProof/>
      <w:sz w:val="24"/>
      <w:lang w:val="en-US"/>
    </w:rPr>
  </w:style>
  <w:style w:type="character" w:customStyle="1" w:styleId="EndNoteBibliographyCar">
    <w:name w:val="EndNote Bibliography Car"/>
    <w:link w:val="EndNoteBibliography"/>
    <w:rsid w:val="000266C6"/>
    <w:rPr>
      <w:rFonts w:ascii="Arial" w:eastAsia="Arial" w:hAnsi="Arial" w:cs="Arial"/>
      <w:noProof/>
      <w:sz w:val="24"/>
      <w:szCs w:val="22"/>
      <w:lang w:val="en-US" w:eastAsia="en-US"/>
    </w:rPr>
  </w:style>
  <w:style w:type="character" w:customStyle="1" w:styleId="Ttulo3Car">
    <w:name w:val="Título 3 Car"/>
    <w:basedOn w:val="Fuentedeprrafopredeter"/>
    <w:link w:val="Ttulo3"/>
    <w:semiHidden/>
    <w:rsid w:val="00E05A2C"/>
    <w:rPr>
      <w:rFonts w:asciiTheme="majorHAnsi" w:eastAsiaTheme="majorEastAsia" w:hAnsiTheme="majorHAnsi" w:cstheme="majorBidi"/>
      <w:color w:val="1F4D78" w:themeColor="accent1" w:themeShade="7F"/>
      <w:sz w:val="24"/>
      <w:szCs w:val="24"/>
      <w:lang w:eastAsia="en-US"/>
    </w:rPr>
  </w:style>
  <w:style w:type="character" w:styleId="nfasis">
    <w:name w:val="Emphasis"/>
    <w:uiPriority w:val="20"/>
    <w:qFormat/>
    <w:rsid w:val="00E05A2C"/>
    <w:rPr>
      <w:rFonts w:ascii="Calibri" w:eastAsia="Calibri" w:hAnsi="Calibri" w:cs="Times New Roman"/>
      <w:i/>
      <w:iCs/>
    </w:rPr>
  </w:style>
  <w:style w:type="paragraph" w:customStyle="1" w:styleId="Prrafodelista1">
    <w:name w:val="Párrafo de lista1"/>
    <w:basedOn w:val="Normal"/>
    <w:qFormat/>
    <w:rsid w:val="00E05A2C"/>
    <w:pPr>
      <w:spacing w:after="0" w:line="240" w:lineRule="auto"/>
      <w:ind w:left="708"/>
    </w:pPr>
    <w:rPr>
      <w:rFonts w:eastAsia="Times New Roman" w:hAnsi="Symbol" w:cs="Calibri"/>
      <w:sz w:val="20"/>
      <w:szCs w:val="20"/>
      <w:lang w:eastAsia="es-ES"/>
    </w:rPr>
  </w:style>
  <w:style w:type="paragraph" w:styleId="Sinespaciado">
    <w:name w:val="No Spacing"/>
    <w:uiPriority w:val="1"/>
    <w:qFormat/>
    <w:rsid w:val="00E05A2C"/>
    <w:rPr>
      <w:rFonts w:cs="Calibri"/>
      <w:sz w:val="22"/>
      <w:szCs w:val="22"/>
      <w:lang w:eastAsia="en-US"/>
    </w:rPr>
  </w:style>
  <w:style w:type="character" w:customStyle="1" w:styleId="grame">
    <w:name w:val="grame"/>
    <w:rsid w:val="00E05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orcid.org/0000-0002-5032-6362" TargetMode="Externa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wmf"/><Relationship Id="rId19" Type="http://schemas.openxmlformats.org/officeDocument/2006/relationships/image" Target="media/image12.w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3979</Words>
  <Characters>21887</Characters>
  <Application>Microsoft Office Word</Application>
  <DocSecurity>0</DocSecurity>
  <Lines>182</Lines>
  <Paragraphs>51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Cantidad de individuos en los diferentes estratos del bosque</vt:lpstr>
      <vt:lpstr>    Estructura horizontal y vertical  </vt:lpstr>
      <vt:lpstr>        Índice de valor de importancia ecológica a nivel de especie </vt:lpstr>
    </vt:vector>
  </TitlesOfParts>
  <Company/>
  <LinksUpToDate>false</LinksUpToDate>
  <CharactersWithSpaces>25815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Márcio Caetano</dc:creator>
  <cp:keywords/>
  <dc:description/>
  <cp:lastModifiedBy>CP</cp:lastModifiedBy>
  <cp:revision>1</cp:revision>
  <cp:lastPrinted>2022-06-04T14:04:00Z</cp:lastPrinted>
  <dcterms:created xsi:type="dcterms:W3CDTF">2022-06-04T19:37:00Z</dcterms:created>
  <dcterms:modified xsi:type="dcterms:W3CDTF">2022-06-06T19:11:00Z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3082-10.2.0.5871</vt:lpwstr>
  </property>
  <property fmtid="{D5CDD505-2E9C-101B-9397-08002B2CF9AE}" pid="3" name="_DocHome">
    <vt:i4>1536019856</vt:i4>
  </property>
</Properties>
</file>